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70AF" w:rsidRDefault="007970AF" w:rsidP="007970AF">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#98-</w:t>
      </w:r>
      <w:r w:rsidR="001439A6">
        <w:rPr>
          <w:b/>
          <w:noProof/>
          <w:sz w:val="24"/>
          <w:lang w:eastAsia="zh-CN"/>
        </w:rPr>
        <w:t>bis-</w:t>
      </w:r>
      <w:r>
        <w:rPr>
          <w:b/>
          <w:noProof/>
          <w:sz w:val="24"/>
          <w:lang w:eastAsia="zh-CN"/>
        </w:rPr>
        <w:t>e</w:t>
      </w:r>
      <w:r>
        <w:rPr>
          <w:rFonts w:cs="Arial"/>
          <w:b/>
          <w:noProof/>
          <w:sz w:val="24"/>
          <w:szCs w:val="24"/>
        </w:rPr>
        <w:tab/>
      </w:r>
      <w:r w:rsidR="001439A6">
        <w:rPr>
          <w:rFonts w:eastAsia="宋体" w:cs="Arial"/>
          <w:b/>
          <w:noProof/>
          <w:sz w:val="24"/>
          <w:szCs w:val="24"/>
          <w:lang w:eastAsia="zh-CN"/>
        </w:rPr>
        <w:t>R4-21</w:t>
      </w:r>
      <w:r w:rsidR="008D3E0D">
        <w:rPr>
          <w:rFonts w:eastAsia="宋体" w:cs="Arial"/>
          <w:b/>
          <w:noProof/>
          <w:sz w:val="24"/>
          <w:szCs w:val="24"/>
          <w:lang w:eastAsia="zh-CN"/>
        </w:rPr>
        <w:t>06832</w:t>
      </w:r>
      <w:bookmarkStart w:id="0" w:name="_GoBack"/>
      <w:bookmarkEnd w:id="0"/>
    </w:p>
    <w:p w:rsidR="001439A6" w:rsidRDefault="001439A6" w:rsidP="001439A6">
      <w:pPr>
        <w:pStyle w:val="CRCoverPage"/>
        <w:outlineLvl w:val="0"/>
        <w:rPr>
          <w:b/>
          <w:noProof/>
          <w:sz w:val="24"/>
        </w:rPr>
      </w:pPr>
      <w:r>
        <w:rPr>
          <w:b/>
          <w:noProof/>
          <w:sz w:val="24"/>
        </w:rPr>
        <w:t>Electronic 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Apr, 2021</w:t>
      </w:r>
    </w:p>
    <w:p w:rsidR="00D46BD4" w:rsidRPr="001439A6" w:rsidRDefault="00D46BD4" w:rsidP="00D46BD4">
      <w:pPr>
        <w:pStyle w:val="ab"/>
        <w:jc w:val="both"/>
        <w:rPr>
          <w:rFonts w:eastAsia="宋体"/>
          <w:i w:val="0"/>
          <w:noProof w:val="0"/>
          <w:sz w:val="24"/>
        </w:rPr>
      </w:pPr>
    </w:p>
    <w:p w:rsidR="00D46BD4" w:rsidRPr="004B565E" w:rsidRDefault="00D46BD4" w:rsidP="00D46BD4">
      <w:pPr>
        <w:tabs>
          <w:tab w:val="left" w:pos="1985"/>
        </w:tabs>
        <w:ind w:left="1980" w:hanging="1980"/>
        <w:rPr>
          <w:rStyle w:val="ad"/>
        </w:rPr>
      </w:pPr>
      <w:r w:rsidRPr="004B565E">
        <w:rPr>
          <w:rFonts w:ascii="Arial" w:hAnsi="Arial"/>
          <w:b/>
          <w:sz w:val="24"/>
          <w:lang w:val="en-US"/>
        </w:rPr>
        <w:t>Title:</w:t>
      </w:r>
      <w:r w:rsidRPr="004B565E">
        <w:rPr>
          <w:rFonts w:ascii="Arial" w:hAnsi="Arial"/>
          <w:sz w:val="24"/>
          <w:lang w:val="en-US"/>
        </w:rPr>
        <w:t xml:space="preserve"> </w:t>
      </w:r>
      <w:r w:rsidRPr="004B565E">
        <w:rPr>
          <w:rFonts w:ascii="Arial" w:hAnsi="Arial"/>
          <w:sz w:val="24"/>
          <w:lang w:val="en-US"/>
        </w:rPr>
        <w:tab/>
      </w:r>
      <w:r w:rsidR="004F5A5E" w:rsidRPr="004F5A5E">
        <w:rPr>
          <w:rFonts w:ascii="Arial" w:hAnsi="Arial"/>
          <w:sz w:val="24"/>
          <w:lang w:val="en-US" w:eastAsia="zh-CN"/>
        </w:rPr>
        <w:t>Discussion on NR UE demodulation for 35MHz and 45MHz bandwidth</w:t>
      </w:r>
    </w:p>
    <w:p w:rsidR="00D46BD4" w:rsidRPr="004B565E" w:rsidRDefault="00D46BD4" w:rsidP="00D46BD4">
      <w:pPr>
        <w:tabs>
          <w:tab w:val="left" w:pos="1985"/>
        </w:tabs>
        <w:rPr>
          <w:rStyle w:val="ad"/>
          <w:lang w:val="fr-FR"/>
        </w:rPr>
      </w:pPr>
      <w:r w:rsidRPr="004B565E">
        <w:rPr>
          <w:rFonts w:ascii="Arial" w:hAnsi="Arial"/>
          <w:b/>
          <w:sz w:val="24"/>
          <w:lang w:val="fr-FR"/>
        </w:rPr>
        <w:t xml:space="preserve">Source: </w:t>
      </w:r>
      <w:r w:rsidRPr="004B565E">
        <w:rPr>
          <w:rFonts w:ascii="Arial" w:hAnsi="Arial"/>
          <w:b/>
          <w:sz w:val="24"/>
          <w:lang w:val="fr-FR"/>
        </w:rPr>
        <w:tab/>
      </w:r>
      <w:r w:rsidRPr="004B565E">
        <w:rPr>
          <w:rStyle w:val="ad"/>
          <w:lang w:val="fr-FR"/>
        </w:rPr>
        <w:t>Huawei, HiSilicon</w:t>
      </w:r>
    </w:p>
    <w:p w:rsidR="00D46BD4" w:rsidRPr="004B565E" w:rsidRDefault="00D46BD4" w:rsidP="00D46BD4">
      <w:pPr>
        <w:tabs>
          <w:tab w:val="left" w:pos="1985"/>
        </w:tabs>
        <w:rPr>
          <w:rStyle w:val="ad"/>
          <w:lang w:val="pt-BR"/>
        </w:rPr>
      </w:pPr>
      <w:r w:rsidRPr="004B565E">
        <w:rPr>
          <w:rFonts w:ascii="Arial" w:hAnsi="Arial"/>
          <w:b/>
          <w:sz w:val="24"/>
          <w:lang w:val="pt-BR"/>
        </w:rPr>
        <w:t>Agenda item:</w:t>
      </w:r>
      <w:r w:rsidR="003B7787">
        <w:rPr>
          <w:rFonts w:ascii="Arial" w:hAnsi="Arial"/>
          <w:sz w:val="24"/>
          <w:lang w:val="pt-BR"/>
        </w:rPr>
        <w:tab/>
        <w:t>7.25.6</w:t>
      </w:r>
    </w:p>
    <w:p w:rsidR="00D46BD4" w:rsidRPr="004B565E" w:rsidRDefault="00D46BD4" w:rsidP="00D46BD4">
      <w:pPr>
        <w:tabs>
          <w:tab w:val="left" w:pos="1985"/>
        </w:tabs>
        <w:ind w:left="1980" w:hanging="1980"/>
        <w:rPr>
          <w:rStyle w:val="ad"/>
          <w:lang w:val="pt-BR"/>
        </w:rPr>
      </w:pPr>
      <w:r w:rsidRPr="004B565E">
        <w:rPr>
          <w:rFonts w:ascii="Arial" w:hAnsi="Arial"/>
          <w:b/>
          <w:sz w:val="24"/>
          <w:lang w:val="pt-BR"/>
        </w:rPr>
        <w:t>Document for:</w:t>
      </w:r>
      <w:r w:rsidRPr="004B565E">
        <w:rPr>
          <w:rFonts w:ascii="Arial" w:hAnsi="Arial"/>
          <w:sz w:val="24"/>
          <w:lang w:val="pt-BR"/>
        </w:rPr>
        <w:tab/>
      </w:r>
      <w:r w:rsidRPr="004B565E">
        <w:rPr>
          <w:rFonts w:ascii="Arial" w:hAnsi="Arial"/>
          <w:sz w:val="24"/>
          <w:lang w:val="pt-BR" w:eastAsia="zh-CN"/>
        </w:rPr>
        <w:t>Discussion</w:t>
      </w:r>
    </w:p>
    <w:p w:rsidR="00D46BD4" w:rsidRPr="004B565E" w:rsidRDefault="00D46BD4" w:rsidP="00D46BD4">
      <w:pPr>
        <w:pStyle w:val="1"/>
        <w:rPr>
          <w:lang w:eastAsia="zh-CN"/>
        </w:rPr>
      </w:pPr>
      <w:r w:rsidRPr="004B565E">
        <w:rPr>
          <w:rFonts w:hint="eastAsia"/>
          <w:lang w:eastAsia="zh-CN"/>
        </w:rPr>
        <w:t>B</w:t>
      </w:r>
      <w:r w:rsidRPr="004B565E">
        <w:rPr>
          <w:lang w:eastAsia="zh-CN"/>
        </w:rPr>
        <w:t>ackground</w:t>
      </w:r>
    </w:p>
    <w:p w:rsidR="00551205" w:rsidRPr="004B565E" w:rsidRDefault="00551205" w:rsidP="00D46BD4">
      <w:pPr>
        <w:rPr>
          <w:lang w:val="en-US" w:eastAsia="zh-CN"/>
        </w:rPr>
      </w:pPr>
      <w:r>
        <w:rPr>
          <w:lang w:eastAsia="zh-CN"/>
        </w:rPr>
        <w:t>At the RAN#91-e meeting, the</w:t>
      </w:r>
      <w:r w:rsidR="004F5A5E">
        <w:rPr>
          <w:lang w:eastAsia="zh-CN"/>
        </w:rPr>
        <w:t xml:space="preserve"> revised WID</w:t>
      </w:r>
      <w:r w:rsidR="00F17E00">
        <w:rPr>
          <w:lang w:eastAsia="zh-CN"/>
        </w:rPr>
        <w:t xml:space="preserve"> </w:t>
      </w:r>
      <w:r>
        <w:rPr>
          <w:lang w:eastAsia="zh-CN"/>
        </w:rPr>
        <w:fldChar w:fldCharType="begin"/>
      </w:r>
      <w:r>
        <w:rPr>
          <w:lang w:eastAsia="zh-CN"/>
        </w:rPr>
        <w:instrText xml:space="preserve"> REF _Ref67574405 \r \h </w:instrText>
      </w:r>
      <w:r>
        <w:rPr>
          <w:lang w:eastAsia="zh-CN"/>
        </w:rPr>
      </w:r>
      <w:r>
        <w:rPr>
          <w:lang w:eastAsia="zh-CN"/>
        </w:rPr>
        <w:fldChar w:fldCharType="separate"/>
      </w:r>
      <w:r>
        <w:rPr>
          <w:lang w:eastAsia="zh-CN"/>
        </w:rPr>
        <w:t>[1]</w:t>
      </w:r>
      <w:r>
        <w:rPr>
          <w:lang w:eastAsia="zh-CN"/>
        </w:rPr>
        <w:fldChar w:fldCharType="end"/>
      </w:r>
      <w:r>
        <w:rPr>
          <w:lang w:eastAsia="zh-CN"/>
        </w:rPr>
        <w:t xml:space="preserve"> was </w:t>
      </w:r>
      <w:r w:rsidR="004F5A5E">
        <w:rPr>
          <w:lang w:eastAsia="zh-CN"/>
        </w:rPr>
        <w:t>approved</w:t>
      </w:r>
      <w:r w:rsidR="00D46BD4" w:rsidRPr="004B565E">
        <w:rPr>
          <w:lang w:eastAsia="zh-CN"/>
        </w:rPr>
        <w:t xml:space="preserve">. </w:t>
      </w:r>
      <w:r w:rsidR="00D46BD4" w:rsidRPr="004B565E">
        <w:rPr>
          <w:lang w:val="en-US" w:eastAsia="zh-CN"/>
        </w:rPr>
        <w:t xml:space="preserve">In this contribution, we share our views about the demodulation requirements for NR </w:t>
      </w:r>
      <w:r w:rsidR="00EF27CF">
        <w:rPr>
          <w:lang w:val="en-US" w:eastAsia="zh-CN"/>
        </w:rPr>
        <w:t xml:space="preserve">UE </w:t>
      </w:r>
      <w:r w:rsidRPr="00551205">
        <w:rPr>
          <w:lang w:val="en-US" w:eastAsia="zh-CN"/>
        </w:rPr>
        <w:t>35MHz and 45MHz bandwidth</w:t>
      </w:r>
      <w:r w:rsidR="00D46BD4" w:rsidRPr="004B565E">
        <w:rPr>
          <w:lang w:val="en-US" w:eastAsia="zh-CN"/>
        </w:rPr>
        <w:t>.</w:t>
      </w:r>
    </w:p>
    <w:p w:rsidR="00D90964" w:rsidRDefault="003B1587" w:rsidP="003742D3">
      <w:pPr>
        <w:pStyle w:val="1"/>
        <w:spacing w:before="0" w:after="0"/>
        <w:rPr>
          <w:lang w:val="en-US" w:eastAsia="zh-CN"/>
        </w:rPr>
      </w:pPr>
      <w:r>
        <w:rPr>
          <w:rFonts w:hint="eastAsia"/>
          <w:lang w:val="en-US" w:eastAsia="zh-CN"/>
        </w:rPr>
        <w:t>D</w:t>
      </w:r>
      <w:r>
        <w:rPr>
          <w:lang w:val="en-US" w:eastAsia="zh-CN"/>
        </w:rPr>
        <w:t>iscussion</w:t>
      </w:r>
    </w:p>
    <w:p w:rsidR="005A39E2" w:rsidRPr="005A39E2" w:rsidRDefault="005A39E2" w:rsidP="005A39E2">
      <w:pPr>
        <w:rPr>
          <w:lang w:val="en-US" w:eastAsia="zh-CN"/>
        </w:rPr>
      </w:pPr>
      <w:r>
        <w:rPr>
          <w:lang w:val="en-US" w:eastAsia="zh-CN"/>
        </w:rPr>
        <w:t xml:space="preserve">Here we analysis the impact on demodulation requirements for </w:t>
      </w:r>
      <w:r w:rsidRPr="00551205">
        <w:rPr>
          <w:lang w:val="en-US" w:eastAsia="zh-CN"/>
        </w:rPr>
        <w:t>35MHz and 45MHz bandwidth</w:t>
      </w:r>
      <w:r>
        <w:rPr>
          <w:lang w:val="en-US" w:eastAsia="zh-CN"/>
        </w:rPr>
        <w:t>.</w:t>
      </w:r>
    </w:p>
    <w:p w:rsidR="005A39E2" w:rsidRDefault="005A39E2" w:rsidP="005A39E2">
      <w:pPr>
        <w:rPr>
          <w:b/>
          <w:u w:val="single"/>
        </w:rPr>
      </w:pPr>
      <w:r w:rsidRPr="005A39E2">
        <w:rPr>
          <w:rFonts w:hint="eastAsia"/>
          <w:b/>
          <w:u w:val="single"/>
        </w:rPr>
        <w:t>C</w:t>
      </w:r>
      <w:r w:rsidRPr="005A39E2">
        <w:rPr>
          <w:b/>
          <w:u w:val="single"/>
        </w:rPr>
        <w:t>A requirements</w:t>
      </w:r>
    </w:p>
    <w:p w:rsidR="006A4320" w:rsidRPr="006A4320" w:rsidRDefault="00D27441" w:rsidP="005A39E2">
      <w:pPr>
        <w:rPr>
          <w:lang w:val="en-US" w:eastAsia="zh-CN"/>
        </w:rPr>
      </w:pPr>
      <w:r w:rsidRPr="00D27441">
        <w:rPr>
          <w:rFonts w:hint="eastAsia"/>
          <w:lang w:eastAsia="zh-CN"/>
        </w:rPr>
        <w:t>I</w:t>
      </w:r>
      <w:r w:rsidRPr="00D27441">
        <w:rPr>
          <w:lang w:eastAsia="zh-CN"/>
        </w:rPr>
        <w:t>n Rel-16</w:t>
      </w:r>
      <w:r>
        <w:rPr>
          <w:lang w:eastAsia="zh-CN"/>
        </w:rPr>
        <w:t xml:space="preserve">, PDSCH CA requirements </w:t>
      </w:r>
      <w:r w:rsidR="00012DBF">
        <w:rPr>
          <w:lang w:eastAsia="zh-CN"/>
        </w:rPr>
        <w:t xml:space="preserve">are defined </w:t>
      </w:r>
      <w:r w:rsidR="00012DBF" w:rsidRPr="00012DBF">
        <w:rPr>
          <w:lang w:eastAsia="zh-CN"/>
        </w:rPr>
        <w:t>based on the single carrier requirements</w:t>
      </w:r>
      <w:r w:rsidR="00012DBF">
        <w:rPr>
          <w:lang w:eastAsia="zh-CN"/>
        </w:rPr>
        <w:t xml:space="preserve"> for different channel bandwidth combination. For new channel bandwidth </w:t>
      </w:r>
      <w:r w:rsidR="00012DBF" w:rsidRPr="00551205">
        <w:rPr>
          <w:lang w:val="en-US" w:eastAsia="zh-CN"/>
        </w:rPr>
        <w:t>35MHz and 45MHz</w:t>
      </w:r>
      <w:r w:rsidR="00012DBF">
        <w:rPr>
          <w:lang w:val="en-US" w:eastAsia="zh-CN"/>
        </w:rPr>
        <w:t xml:space="preserve">, </w:t>
      </w:r>
      <w:r w:rsidR="00F84AE4">
        <w:rPr>
          <w:lang w:val="en-US" w:eastAsia="zh-CN"/>
        </w:rPr>
        <w:t xml:space="preserve">it is reasonable to define </w:t>
      </w:r>
      <w:r w:rsidR="00012DBF">
        <w:rPr>
          <w:lang w:val="en-US" w:eastAsia="zh-CN"/>
        </w:rPr>
        <w:t xml:space="preserve">the </w:t>
      </w:r>
      <w:r w:rsidR="00F84AE4">
        <w:rPr>
          <w:lang w:val="en-US" w:eastAsia="zh-CN"/>
        </w:rPr>
        <w:t>corresponding requirements.</w:t>
      </w:r>
    </w:p>
    <w:p w:rsidR="005A39E2" w:rsidRDefault="006A4320" w:rsidP="005A39E2">
      <w:pPr>
        <w:pStyle w:val="Proposal"/>
      </w:pPr>
      <w:r>
        <w:t xml:space="preserve">Define </w:t>
      </w:r>
      <w:r w:rsidR="00D27441">
        <w:t>PDSCH CA requirements</w:t>
      </w:r>
      <w:r>
        <w:t xml:space="preserve"> for </w:t>
      </w:r>
      <w:r w:rsidRPr="00551205">
        <w:t>35MHz and 45MHz bandwidth</w:t>
      </w:r>
      <w:r>
        <w:t xml:space="preserve"> with the </w:t>
      </w:r>
      <w:r w:rsidR="0062150E">
        <w:t>following assumption</w:t>
      </w:r>
      <w:r w:rsidR="00D27441">
        <w:t>.</w:t>
      </w:r>
    </w:p>
    <w:tbl>
      <w:tblPr>
        <w:tblStyle w:val="ae"/>
        <w:tblW w:w="0" w:type="auto"/>
        <w:jc w:val="center"/>
        <w:tblLook w:val="04A0" w:firstRow="1" w:lastRow="0" w:firstColumn="1" w:lastColumn="0" w:noHBand="0" w:noVBand="1"/>
      </w:tblPr>
      <w:tblGrid>
        <w:gridCol w:w="1968"/>
        <w:gridCol w:w="4809"/>
      </w:tblGrid>
      <w:tr w:rsidR="006A4320" w:rsidTr="00600DA4">
        <w:trPr>
          <w:jc w:val="center"/>
        </w:trPr>
        <w:tc>
          <w:tcPr>
            <w:tcW w:w="0" w:type="auto"/>
            <w:vAlign w:val="center"/>
          </w:tcPr>
          <w:p w:rsidR="006A4320" w:rsidRDefault="006A4320" w:rsidP="00600DA4">
            <w:pPr>
              <w:pStyle w:val="TAH"/>
            </w:pPr>
            <w:r>
              <w:rPr>
                <w:rFonts w:hint="eastAsia"/>
              </w:rPr>
              <w:t>P</w:t>
            </w:r>
            <w:r>
              <w:t>arameter</w:t>
            </w:r>
          </w:p>
        </w:tc>
        <w:tc>
          <w:tcPr>
            <w:tcW w:w="0" w:type="auto"/>
            <w:vAlign w:val="center"/>
          </w:tcPr>
          <w:p w:rsidR="006A4320" w:rsidRPr="006A4320" w:rsidRDefault="006A4320" w:rsidP="00600DA4">
            <w:pPr>
              <w:pStyle w:val="TAH"/>
              <w:rPr>
                <w:rFonts w:eastAsiaTheme="minorEastAsia"/>
                <w:lang w:eastAsia="zh-CN"/>
              </w:rPr>
            </w:pPr>
            <w:r>
              <w:rPr>
                <w:rFonts w:eastAsiaTheme="minorEastAsia" w:hint="eastAsia"/>
                <w:lang w:eastAsia="zh-CN"/>
              </w:rPr>
              <w:t>V</w:t>
            </w:r>
            <w:r>
              <w:rPr>
                <w:rFonts w:eastAsiaTheme="minorEastAsia"/>
                <w:lang w:eastAsia="zh-CN"/>
              </w:rPr>
              <w:t>alue</w:t>
            </w:r>
          </w:p>
        </w:tc>
      </w:tr>
      <w:tr w:rsidR="006A4320" w:rsidTr="00600DA4">
        <w:trPr>
          <w:jc w:val="center"/>
        </w:trPr>
        <w:tc>
          <w:tcPr>
            <w:tcW w:w="0" w:type="auto"/>
            <w:vAlign w:val="center"/>
          </w:tcPr>
          <w:p w:rsidR="006A4320" w:rsidRPr="006A4320" w:rsidRDefault="006A4320" w:rsidP="00600DA4">
            <w:pPr>
              <w:pStyle w:val="TAC"/>
              <w:rPr>
                <w:rFonts w:eastAsiaTheme="minorEastAsia"/>
                <w:lang w:eastAsia="zh-CN"/>
              </w:rPr>
            </w:pPr>
            <w:r>
              <w:rPr>
                <w:rFonts w:eastAsiaTheme="minorEastAsia" w:hint="eastAsia"/>
                <w:lang w:eastAsia="zh-CN"/>
              </w:rPr>
              <w:t>M</w:t>
            </w:r>
            <w:r>
              <w:rPr>
                <w:rFonts w:eastAsiaTheme="minorEastAsia"/>
                <w:lang w:eastAsia="zh-CN"/>
              </w:rPr>
              <w:t>CS</w:t>
            </w:r>
          </w:p>
        </w:tc>
        <w:tc>
          <w:tcPr>
            <w:tcW w:w="0" w:type="auto"/>
            <w:vAlign w:val="center"/>
          </w:tcPr>
          <w:p w:rsidR="006A4320" w:rsidRPr="006A4320" w:rsidRDefault="006A4320" w:rsidP="00600DA4">
            <w:pPr>
              <w:pStyle w:val="TAC"/>
              <w:rPr>
                <w:rFonts w:eastAsiaTheme="minorEastAsia"/>
                <w:lang w:eastAsia="zh-CN"/>
              </w:rPr>
            </w:pPr>
            <w:r>
              <w:rPr>
                <w:rFonts w:eastAsiaTheme="minorEastAsia" w:hint="eastAsia"/>
                <w:lang w:eastAsia="zh-CN"/>
              </w:rPr>
              <w:t>1</w:t>
            </w:r>
            <w:r>
              <w:rPr>
                <w:rFonts w:eastAsiaTheme="minorEastAsia"/>
                <w:lang w:eastAsia="zh-CN"/>
              </w:rPr>
              <w:t>3</w:t>
            </w:r>
          </w:p>
        </w:tc>
      </w:tr>
      <w:tr w:rsidR="006A4320" w:rsidTr="00600DA4">
        <w:trPr>
          <w:jc w:val="center"/>
        </w:trPr>
        <w:tc>
          <w:tcPr>
            <w:tcW w:w="0" w:type="auto"/>
            <w:vAlign w:val="center"/>
          </w:tcPr>
          <w:p w:rsidR="006A4320" w:rsidRDefault="006A4320" w:rsidP="00600DA4">
            <w:pPr>
              <w:pStyle w:val="TAC"/>
            </w:pPr>
            <w:r w:rsidRPr="006A4320">
              <w:t>Propagation condition</w:t>
            </w:r>
          </w:p>
        </w:tc>
        <w:tc>
          <w:tcPr>
            <w:tcW w:w="0" w:type="auto"/>
            <w:vAlign w:val="center"/>
          </w:tcPr>
          <w:p w:rsidR="006A4320" w:rsidRPr="006A4320" w:rsidRDefault="006A4320" w:rsidP="00600DA4">
            <w:pPr>
              <w:pStyle w:val="TAC"/>
              <w:rPr>
                <w:rFonts w:eastAsiaTheme="minorEastAsia"/>
                <w:lang w:eastAsia="zh-CN"/>
              </w:rPr>
            </w:pPr>
            <w:r>
              <w:rPr>
                <w:rFonts w:eastAsiaTheme="minorEastAsia" w:hint="eastAsia"/>
                <w:lang w:eastAsia="zh-CN"/>
              </w:rPr>
              <w:t>T</w:t>
            </w:r>
            <w:r>
              <w:rPr>
                <w:rFonts w:eastAsiaTheme="minorEastAsia"/>
                <w:lang w:eastAsia="zh-CN"/>
              </w:rPr>
              <w:t>DLA30-10</w:t>
            </w:r>
          </w:p>
        </w:tc>
      </w:tr>
      <w:tr w:rsidR="006A4320" w:rsidTr="00600DA4">
        <w:trPr>
          <w:jc w:val="center"/>
        </w:trPr>
        <w:tc>
          <w:tcPr>
            <w:tcW w:w="0" w:type="auto"/>
            <w:vAlign w:val="center"/>
          </w:tcPr>
          <w:p w:rsidR="006A4320" w:rsidRPr="006A4320" w:rsidRDefault="006A4320" w:rsidP="00600DA4">
            <w:pPr>
              <w:pStyle w:val="TAC"/>
              <w:rPr>
                <w:rFonts w:eastAsiaTheme="minorEastAsia"/>
                <w:lang w:eastAsia="zh-CN"/>
              </w:rPr>
            </w:pPr>
            <w:r>
              <w:rPr>
                <w:rFonts w:eastAsiaTheme="minorEastAsia" w:hint="eastAsia"/>
                <w:lang w:eastAsia="zh-CN"/>
              </w:rPr>
              <w:t>A</w:t>
            </w:r>
            <w:r>
              <w:rPr>
                <w:rFonts w:eastAsiaTheme="minorEastAsia"/>
                <w:lang w:eastAsia="zh-CN"/>
              </w:rPr>
              <w:t>ntenna configuration</w:t>
            </w:r>
          </w:p>
        </w:tc>
        <w:tc>
          <w:tcPr>
            <w:tcW w:w="0" w:type="auto"/>
            <w:vAlign w:val="center"/>
          </w:tcPr>
          <w:p w:rsidR="006A4320" w:rsidRPr="006A4320" w:rsidRDefault="006A4320" w:rsidP="00600DA4">
            <w:pPr>
              <w:pStyle w:val="TAC"/>
              <w:rPr>
                <w:rFonts w:eastAsiaTheme="minorEastAsia"/>
                <w:lang w:eastAsia="zh-CN"/>
              </w:rPr>
            </w:pPr>
            <w:r>
              <w:rPr>
                <w:rFonts w:eastAsiaTheme="minorEastAsia" w:hint="eastAsia"/>
                <w:lang w:eastAsia="zh-CN"/>
              </w:rPr>
              <w:t>2</w:t>
            </w:r>
            <w:r>
              <w:rPr>
                <w:rFonts w:eastAsiaTheme="minorEastAsia"/>
                <w:lang w:eastAsia="zh-CN"/>
              </w:rPr>
              <w:t>x2 ULA Low, 2x4 ULA Low</w:t>
            </w:r>
          </w:p>
        </w:tc>
      </w:tr>
      <w:tr w:rsidR="006A4320" w:rsidTr="00600DA4">
        <w:trPr>
          <w:jc w:val="center"/>
        </w:trPr>
        <w:tc>
          <w:tcPr>
            <w:tcW w:w="0" w:type="auto"/>
            <w:vAlign w:val="center"/>
          </w:tcPr>
          <w:p w:rsidR="006A4320" w:rsidRPr="006A4320" w:rsidRDefault="006A4320" w:rsidP="00600DA4">
            <w:pPr>
              <w:pStyle w:val="TAC"/>
              <w:rPr>
                <w:rFonts w:eastAsiaTheme="minorEastAsia"/>
                <w:lang w:eastAsia="zh-CN"/>
              </w:rPr>
            </w:pPr>
            <w:r>
              <w:rPr>
                <w:rFonts w:eastAsiaTheme="minorEastAsia" w:hint="eastAsia"/>
                <w:lang w:eastAsia="zh-CN"/>
              </w:rPr>
              <w:t>B</w:t>
            </w:r>
            <w:r>
              <w:rPr>
                <w:rFonts w:eastAsiaTheme="minorEastAsia"/>
                <w:lang w:eastAsia="zh-CN"/>
              </w:rPr>
              <w:t>andwidth</w:t>
            </w:r>
          </w:p>
        </w:tc>
        <w:tc>
          <w:tcPr>
            <w:tcW w:w="0" w:type="auto"/>
            <w:vAlign w:val="center"/>
          </w:tcPr>
          <w:p w:rsidR="006A4320" w:rsidRPr="006A4320" w:rsidRDefault="006A4320" w:rsidP="00600DA4">
            <w:pPr>
              <w:pStyle w:val="TAC"/>
              <w:rPr>
                <w:rFonts w:eastAsiaTheme="minorEastAsia"/>
                <w:lang w:eastAsia="zh-CN"/>
              </w:rPr>
            </w:pPr>
            <w:r>
              <w:rPr>
                <w:rFonts w:eastAsiaTheme="minorEastAsia" w:hint="eastAsia"/>
                <w:lang w:eastAsia="zh-CN"/>
              </w:rPr>
              <w:t>3</w:t>
            </w:r>
            <w:r>
              <w:rPr>
                <w:rFonts w:eastAsiaTheme="minorEastAsia"/>
                <w:lang w:eastAsia="zh-CN"/>
              </w:rPr>
              <w:t>5MHz, 45MHz</w:t>
            </w:r>
          </w:p>
        </w:tc>
      </w:tr>
      <w:tr w:rsidR="006A4320" w:rsidTr="00600DA4">
        <w:trPr>
          <w:jc w:val="center"/>
        </w:trPr>
        <w:tc>
          <w:tcPr>
            <w:tcW w:w="0" w:type="auto"/>
            <w:vAlign w:val="center"/>
          </w:tcPr>
          <w:p w:rsidR="006A4320" w:rsidRPr="006A4320" w:rsidRDefault="006A4320" w:rsidP="00600DA4">
            <w:pPr>
              <w:pStyle w:val="TAC"/>
              <w:rPr>
                <w:rFonts w:eastAsiaTheme="minorEastAsia"/>
                <w:lang w:eastAsia="zh-CN"/>
              </w:rPr>
            </w:pPr>
            <w:r>
              <w:rPr>
                <w:rFonts w:eastAsiaTheme="minorEastAsia"/>
                <w:lang w:eastAsia="zh-CN"/>
              </w:rPr>
              <w:t>Test metric</w:t>
            </w:r>
          </w:p>
        </w:tc>
        <w:tc>
          <w:tcPr>
            <w:tcW w:w="0" w:type="auto"/>
            <w:vAlign w:val="center"/>
          </w:tcPr>
          <w:p w:rsidR="006A4320" w:rsidRPr="006A4320" w:rsidRDefault="006A4320" w:rsidP="00600DA4">
            <w:pPr>
              <w:pStyle w:val="TAC"/>
              <w:rPr>
                <w:rFonts w:eastAsiaTheme="minorEastAsia"/>
                <w:lang w:eastAsia="zh-CN"/>
              </w:rPr>
            </w:pPr>
            <w:r>
              <w:rPr>
                <w:rFonts w:eastAsiaTheme="minorEastAsia"/>
                <w:lang w:eastAsia="zh-CN"/>
              </w:rPr>
              <w:t>70% maximum throughput</w:t>
            </w:r>
          </w:p>
        </w:tc>
      </w:tr>
      <w:tr w:rsidR="006A4320" w:rsidTr="00600DA4">
        <w:trPr>
          <w:jc w:val="center"/>
        </w:trPr>
        <w:tc>
          <w:tcPr>
            <w:tcW w:w="0" w:type="auto"/>
            <w:vAlign w:val="center"/>
          </w:tcPr>
          <w:p w:rsidR="006A4320" w:rsidRPr="006A4320" w:rsidRDefault="006A4320" w:rsidP="00600DA4">
            <w:pPr>
              <w:pStyle w:val="TAC"/>
              <w:rPr>
                <w:rFonts w:eastAsiaTheme="minorEastAsia"/>
                <w:lang w:eastAsia="zh-CN"/>
              </w:rPr>
            </w:pPr>
            <w:r>
              <w:rPr>
                <w:rFonts w:eastAsiaTheme="minorEastAsia" w:hint="eastAsia"/>
                <w:lang w:eastAsia="zh-CN"/>
              </w:rPr>
              <w:t>O</w:t>
            </w:r>
            <w:r>
              <w:rPr>
                <w:rFonts w:eastAsiaTheme="minorEastAsia"/>
                <w:lang w:eastAsia="zh-CN"/>
              </w:rPr>
              <w:t>thers</w:t>
            </w:r>
          </w:p>
        </w:tc>
        <w:tc>
          <w:tcPr>
            <w:tcW w:w="0" w:type="auto"/>
            <w:vAlign w:val="center"/>
          </w:tcPr>
          <w:p w:rsidR="006A4320" w:rsidRPr="006A4320" w:rsidRDefault="006A4320" w:rsidP="00600DA4">
            <w:pPr>
              <w:pStyle w:val="TAC"/>
              <w:rPr>
                <w:rFonts w:eastAsiaTheme="minorEastAsia"/>
                <w:lang w:eastAsia="zh-CN"/>
              </w:rPr>
            </w:pPr>
            <w:r>
              <w:rPr>
                <w:rFonts w:eastAsiaTheme="minorEastAsia" w:hint="eastAsia"/>
                <w:lang w:eastAsia="zh-CN"/>
              </w:rPr>
              <w:t>S</w:t>
            </w:r>
            <w:r>
              <w:rPr>
                <w:rFonts w:eastAsiaTheme="minorEastAsia"/>
                <w:lang w:eastAsia="zh-CN"/>
              </w:rPr>
              <w:t>ame as Table 5.2A-1, 5.2A-3 and 5.2A-3 of TS 38.101-4</w:t>
            </w:r>
          </w:p>
        </w:tc>
      </w:tr>
    </w:tbl>
    <w:p w:rsidR="006A4320" w:rsidRPr="006A4320" w:rsidRDefault="006A4320" w:rsidP="006A4320">
      <w:pPr>
        <w:rPr>
          <w:lang w:eastAsia="zh-CN"/>
        </w:rPr>
      </w:pPr>
    </w:p>
    <w:p w:rsidR="006C2627" w:rsidRPr="005A39E2" w:rsidRDefault="00551205" w:rsidP="005A39E2">
      <w:pPr>
        <w:rPr>
          <w:b/>
          <w:u w:val="single"/>
        </w:rPr>
      </w:pPr>
      <w:r w:rsidRPr="005A39E2">
        <w:rPr>
          <w:b/>
          <w:u w:val="single"/>
        </w:rPr>
        <w:t>SDR test</w:t>
      </w:r>
    </w:p>
    <w:p w:rsidR="00551205" w:rsidRDefault="00F84AE4" w:rsidP="00551205">
      <w:r>
        <w:rPr>
          <w:lang w:val="en-US" w:eastAsia="zh-CN"/>
        </w:rPr>
        <w:t xml:space="preserve">For the SDR test, </w:t>
      </w:r>
      <w:r w:rsidR="00847A8A">
        <w:rPr>
          <w:lang w:val="en-US" w:eastAsia="zh-CN"/>
        </w:rPr>
        <w:t xml:space="preserve">the tested </w:t>
      </w:r>
      <w:r w:rsidR="00847A8A">
        <w:t xml:space="preserve">bandwidth combination is selected to achieve the largest data rate calculated among all bandwidth combinations, so there are no extra requirements need to be defined. The only one thing to be modified is to add the </w:t>
      </w:r>
      <w:r w:rsidR="00847A8A">
        <w:rPr>
          <w:lang w:val="en-US" w:eastAsia="zh-CN"/>
        </w:rPr>
        <w:t>corresponding bandwidth to the parameters configuration, i.e. Table 5.5A-4 of TS38.101-4.</w:t>
      </w:r>
    </w:p>
    <w:p w:rsidR="007D4B6B" w:rsidRPr="007D4B6B" w:rsidRDefault="007D4B6B" w:rsidP="007D4B6B">
      <w:pPr>
        <w:pStyle w:val="Proposal"/>
      </w:pPr>
      <w:r>
        <w:rPr>
          <w:rFonts w:hint="eastAsia"/>
        </w:rPr>
        <w:t>A</w:t>
      </w:r>
      <w:r>
        <w:t xml:space="preserve">dd support of </w:t>
      </w:r>
      <w:r w:rsidRPr="00551205">
        <w:t>35MHz and 45MHz bandwidth</w:t>
      </w:r>
      <w:r>
        <w:t xml:space="preserve"> for SDR tests</w:t>
      </w:r>
      <w:r w:rsidR="00847A8A">
        <w:t xml:space="preserve"> in Table 5.5A-4 of TS 38.101-4</w:t>
      </w:r>
      <w:r>
        <w:t>.</w:t>
      </w:r>
    </w:p>
    <w:p w:rsidR="00D46BD4" w:rsidRPr="004B565E" w:rsidRDefault="00D46BD4" w:rsidP="00D46BD4">
      <w:pPr>
        <w:pStyle w:val="1"/>
        <w:rPr>
          <w:lang w:val="en-US" w:eastAsia="zh-CN"/>
        </w:rPr>
      </w:pPr>
      <w:r w:rsidRPr="004B565E">
        <w:rPr>
          <w:rFonts w:hint="eastAsia"/>
          <w:lang w:val="en-US" w:eastAsia="zh-CN"/>
        </w:rPr>
        <w:t>P</w:t>
      </w:r>
      <w:r w:rsidRPr="004B565E">
        <w:rPr>
          <w:lang w:val="en-US" w:eastAsia="zh-CN"/>
        </w:rPr>
        <w:t>roposals</w:t>
      </w:r>
    </w:p>
    <w:p w:rsidR="008727FE" w:rsidRDefault="00D46BD4" w:rsidP="008727FE">
      <w:pPr>
        <w:rPr>
          <w:lang w:val="en-US" w:eastAsia="zh-CN"/>
        </w:rPr>
      </w:pPr>
      <w:r w:rsidRPr="004B565E">
        <w:rPr>
          <w:rFonts w:hint="eastAsia"/>
          <w:lang w:val="en-US" w:eastAsia="zh-CN"/>
        </w:rPr>
        <w:t xml:space="preserve">In this contribution, we </w:t>
      </w:r>
      <w:r w:rsidRPr="004B565E">
        <w:rPr>
          <w:lang w:val="en-US" w:eastAsia="zh-CN"/>
        </w:rPr>
        <w:t>discuss on</w:t>
      </w:r>
      <w:r w:rsidR="00EF27CF">
        <w:rPr>
          <w:lang w:val="en-US" w:eastAsia="zh-CN"/>
        </w:rPr>
        <w:t xml:space="preserve"> </w:t>
      </w:r>
      <w:r w:rsidRPr="004B565E">
        <w:rPr>
          <w:lang w:val="en-US" w:eastAsia="zh-CN"/>
        </w:rPr>
        <w:t>demodulation performance</w:t>
      </w:r>
      <w:r w:rsidR="00EF27CF">
        <w:rPr>
          <w:lang w:val="en-US" w:eastAsia="zh-CN"/>
        </w:rPr>
        <w:t xml:space="preserve"> for NR </w:t>
      </w:r>
      <w:r w:rsidR="00950CAC">
        <w:rPr>
          <w:lang w:val="en-US" w:eastAsia="zh-CN"/>
        </w:rPr>
        <w:t xml:space="preserve">FR1 </w:t>
      </w:r>
      <w:r w:rsidR="00950CAC" w:rsidRPr="00950CAC">
        <w:rPr>
          <w:lang w:val="en-US" w:eastAsia="zh-CN"/>
        </w:rPr>
        <w:t>35MHz and 45MHz bandwidth</w:t>
      </w:r>
      <w:r w:rsidRPr="004B565E">
        <w:rPr>
          <w:lang w:val="en-US" w:eastAsia="zh-CN"/>
        </w:rPr>
        <w:t>. O</w:t>
      </w:r>
      <w:r w:rsidRPr="004B565E">
        <w:rPr>
          <w:rFonts w:hint="eastAsia"/>
          <w:lang w:val="en-US" w:eastAsia="zh-CN"/>
        </w:rPr>
        <w:t xml:space="preserve">ur </w:t>
      </w:r>
      <w:r w:rsidRPr="004B565E">
        <w:rPr>
          <w:lang w:val="en-US" w:eastAsia="zh-CN"/>
        </w:rPr>
        <w:t xml:space="preserve">observations and </w:t>
      </w:r>
      <w:r w:rsidRPr="004B565E">
        <w:rPr>
          <w:rFonts w:hint="eastAsia"/>
          <w:lang w:val="en-US" w:eastAsia="zh-CN"/>
        </w:rPr>
        <w:t>proposals are:</w:t>
      </w:r>
    </w:p>
    <w:p w:rsidR="0062150E" w:rsidRDefault="0062150E" w:rsidP="0062150E">
      <w:pPr>
        <w:pStyle w:val="Proposal"/>
        <w:numPr>
          <w:ilvl w:val="0"/>
          <w:numId w:val="40"/>
        </w:numPr>
      </w:pPr>
      <w:r>
        <w:t xml:space="preserve">Define PDSCH CA requirements for </w:t>
      </w:r>
      <w:r w:rsidRPr="00551205">
        <w:t>35MHz and 45MHz bandwidth</w:t>
      </w:r>
      <w:r>
        <w:t xml:space="preserve"> with the following assumption.</w:t>
      </w:r>
    </w:p>
    <w:tbl>
      <w:tblPr>
        <w:tblStyle w:val="ae"/>
        <w:tblW w:w="0" w:type="auto"/>
        <w:jc w:val="center"/>
        <w:tblLook w:val="04A0" w:firstRow="1" w:lastRow="0" w:firstColumn="1" w:lastColumn="0" w:noHBand="0" w:noVBand="1"/>
      </w:tblPr>
      <w:tblGrid>
        <w:gridCol w:w="1968"/>
        <w:gridCol w:w="4179"/>
      </w:tblGrid>
      <w:tr w:rsidR="0062150E" w:rsidTr="00600DA4">
        <w:trPr>
          <w:jc w:val="center"/>
        </w:trPr>
        <w:tc>
          <w:tcPr>
            <w:tcW w:w="0" w:type="auto"/>
            <w:vAlign w:val="center"/>
          </w:tcPr>
          <w:p w:rsidR="0062150E" w:rsidRDefault="0062150E" w:rsidP="00600DA4">
            <w:pPr>
              <w:pStyle w:val="TAH"/>
            </w:pPr>
            <w:r>
              <w:rPr>
                <w:rFonts w:hint="eastAsia"/>
              </w:rPr>
              <w:lastRenderedPageBreak/>
              <w:t>P</w:t>
            </w:r>
            <w:r>
              <w:t>arameter</w:t>
            </w:r>
          </w:p>
        </w:tc>
        <w:tc>
          <w:tcPr>
            <w:tcW w:w="0" w:type="auto"/>
            <w:vAlign w:val="center"/>
          </w:tcPr>
          <w:p w:rsidR="0062150E" w:rsidRPr="006A4320" w:rsidRDefault="0062150E" w:rsidP="00600DA4">
            <w:pPr>
              <w:pStyle w:val="TAH"/>
              <w:rPr>
                <w:rFonts w:eastAsiaTheme="minorEastAsia"/>
                <w:lang w:eastAsia="zh-CN"/>
              </w:rPr>
            </w:pPr>
            <w:r>
              <w:rPr>
                <w:rFonts w:eastAsiaTheme="minorEastAsia" w:hint="eastAsia"/>
                <w:lang w:eastAsia="zh-CN"/>
              </w:rPr>
              <w:t>V</w:t>
            </w:r>
            <w:r>
              <w:rPr>
                <w:rFonts w:eastAsiaTheme="minorEastAsia"/>
                <w:lang w:eastAsia="zh-CN"/>
              </w:rPr>
              <w:t>alue</w:t>
            </w:r>
          </w:p>
        </w:tc>
      </w:tr>
      <w:tr w:rsidR="0062150E" w:rsidTr="00600DA4">
        <w:trPr>
          <w:jc w:val="center"/>
        </w:trPr>
        <w:tc>
          <w:tcPr>
            <w:tcW w:w="0" w:type="auto"/>
            <w:vAlign w:val="center"/>
          </w:tcPr>
          <w:p w:rsidR="0062150E" w:rsidRPr="006A4320" w:rsidRDefault="0062150E" w:rsidP="00600DA4">
            <w:pPr>
              <w:pStyle w:val="TAC"/>
              <w:rPr>
                <w:rFonts w:eastAsiaTheme="minorEastAsia"/>
                <w:lang w:eastAsia="zh-CN"/>
              </w:rPr>
            </w:pPr>
            <w:r>
              <w:rPr>
                <w:rFonts w:eastAsiaTheme="minorEastAsia" w:hint="eastAsia"/>
                <w:lang w:eastAsia="zh-CN"/>
              </w:rPr>
              <w:t>M</w:t>
            </w:r>
            <w:r>
              <w:rPr>
                <w:rFonts w:eastAsiaTheme="minorEastAsia"/>
                <w:lang w:eastAsia="zh-CN"/>
              </w:rPr>
              <w:t>CS</w:t>
            </w:r>
          </w:p>
        </w:tc>
        <w:tc>
          <w:tcPr>
            <w:tcW w:w="0" w:type="auto"/>
            <w:vAlign w:val="center"/>
          </w:tcPr>
          <w:p w:rsidR="0062150E" w:rsidRPr="006A4320" w:rsidRDefault="0062150E" w:rsidP="00600DA4">
            <w:pPr>
              <w:pStyle w:val="TAC"/>
              <w:rPr>
                <w:rFonts w:eastAsiaTheme="minorEastAsia"/>
                <w:lang w:eastAsia="zh-CN"/>
              </w:rPr>
            </w:pPr>
            <w:r>
              <w:rPr>
                <w:rFonts w:eastAsiaTheme="minorEastAsia" w:hint="eastAsia"/>
                <w:lang w:eastAsia="zh-CN"/>
              </w:rPr>
              <w:t>1</w:t>
            </w:r>
            <w:r>
              <w:rPr>
                <w:rFonts w:eastAsiaTheme="minorEastAsia"/>
                <w:lang w:eastAsia="zh-CN"/>
              </w:rPr>
              <w:t>3</w:t>
            </w:r>
          </w:p>
        </w:tc>
      </w:tr>
      <w:tr w:rsidR="0062150E" w:rsidTr="00600DA4">
        <w:trPr>
          <w:jc w:val="center"/>
        </w:trPr>
        <w:tc>
          <w:tcPr>
            <w:tcW w:w="0" w:type="auto"/>
            <w:vAlign w:val="center"/>
          </w:tcPr>
          <w:p w:rsidR="0062150E" w:rsidRDefault="0062150E" w:rsidP="00600DA4">
            <w:pPr>
              <w:pStyle w:val="TAC"/>
            </w:pPr>
            <w:r w:rsidRPr="006A4320">
              <w:t>Propagation condition</w:t>
            </w:r>
          </w:p>
        </w:tc>
        <w:tc>
          <w:tcPr>
            <w:tcW w:w="0" w:type="auto"/>
            <w:vAlign w:val="center"/>
          </w:tcPr>
          <w:p w:rsidR="0062150E" w:rsidRPr="006A4320" w:rsidRDefault="0062150E" w:rsidP="00600DA4">
            <w:pPr>
              <w:pStyle w:val="TAC"/>
              <w:rPr>
                <w:rFonts w:eastAsiaTheme="minorEastAsia"/>
                <w:lang w:eastAsia="zh-CN"/>
              </w:rPr>
            </w:pPr>
            <w:r>
              <w:rPr>
                <w:rFonts w:eastAsiaTheme="minorEastAsia" w:hint="eastAsia"/>
                <w:lang w:eastAsia="zh-CN"/>
              </w:rPr>
              <w:t>T</w:t>
            </w:r>
            <w:r>
              <w:rPr>
                <w:rFonts w:eastAsiaTheme="minorEastAsia"/>
                <w:lang w:eastAsia="zh-CN"/>
              </w:rPr>
              <w:t>DLA30-10</w:t>
            </w:r>
          </w:p>
        </w:tc>
      </w:tr>
      <w:tr w:rsidR="0062150E" w:rsidTr="00600DA4">
        <w:trPr>
          <w:jc w:val="center"/>
        </w:trPr>
        <w:tc>
          <w:tcPr>
            <w:tcW w:w="0" w:type="auto"/>
            <w:vAlign w:val="center"/>
          </w:tcPr>
          <w:p w:rsidR="0062150E" w:rsidRPr="006A4320" w:rsidRDefault="0062150E" w:rsidP="00600DA4">
            <w:pPr>
              <w:pStyle w:val="TAC"/>
              <w:rPr>
                <w:rFonts w:eastAsiaTheme="minorEastAsia"/>
                <w:lang w:eastAsia="zh-CN"/>
              </w:rPr>
            </w:pPr>
            <w:r>
              <w:rPr>
                <w:rFonts w:eastAsiaTheme="minorEastAsia" w:hint="eastAsia"/>
                <w:lang w:eastAsia="zh-CN"/>
              </w:rPr>
              <w:t>A</w:t>
            </w:r>
            <w:r>
              <w:rPr>
                <w:rFonts w:eastAsiaTheme="minorEastAsia"/>
                <w:lang w:eastAsia="zh-CN"/>
              </w:rPr>
              <w:t>ntenna configuration</w:t>
            </w:r>
          </w:p>
        </w:tc>
        <w:tc>
          <w:tcPr>
            <w:tcW w:w="0" w:type="auto"/>
            <w:vAlign w:val="center"/>
          </w:tcPr>
          <w:p w:rsidR="0062150E" w:rsidRPr="006A4320" w:rsidRDefault="0062150E" w:rsidP="00600DA4">
            <w:pPr>
              <w:pStyle w:val="TAC"/>
              <w:rPr>
                <w:rFonts w:eastAsiaTheme="minorEastAsia"/>
                <w:lang w:eastAsia="zh-CN"/>
              </w:rPr>
            </w:pPr>
            <w:r>
              <w:rPr>
                <w:rFonts w:eastAsiaTheme="minorEastAsia" w:hint="eastAsia"/>
                <w:lang w:eastAsia="zh-CN"/>
              </w:rPr>
              <w:t>2</w:t>
            </w:r>
            <w:r>
              <w:rPr>
                <w:rFonts w:eastAsiaTheme="minorEastAsia"/>
                <w:lang w:eastAsia="zh-CN"/>
              </w:rPr>
              <w:t>x2 ULA Low, 2x4 ULA Low</w:t>
            </w:r>
          </w:p>
        </w:tc>
      </w:tr>
      <w:tr w:rsidR="0062150E" w:rsidTr="00600DA4">
        <w:trPr>
          <w:jc w:val="center"/>
        </w:trPr>
        <w:tc>
          <w:tcPr>
            <w:tcW w:w="0" w:type="auto"/>
            <w:vAlign w:val="center"/>
          </w:tcPr>
          <w:p w:rsidR="0062150E" w:rsidRPr="006A4320" w:rsidRDefault="0062150E" w:rsidP="00600DA4">
            <w:pPr>
              <w:pStyle w:val="TAC"/>
              <w:rPr>
                <w:rFonts w:eastAsiaTheme="minorEastAsia"/>
                <w:lang w:eastAsia="zh-CN"/>
              </w:rPr>
            </w:pPr>
            <w:r>
              <w:rPr>
                <w:rFonts w:eastAsiaTheme="minorEastAsia" w:hint="eastAsia"/>
                <w:lang w:eastAsia="zh-CN"/>
              </w:rPr>
              <w:t>B</w:t>
            </w:r>
            <w:r>
              <w:rPr>
                <w:rFonts w:eastAsiaTheme="minorEastAsia"/>
                <w:lang w:eastAsia="zh-CN"/>
              </w:rPr>
              <w:t>andwidth</w:t>
            </w:r>
          </w:p>
        </w:tc>
        <w:tc>
          <w:tcPr>
            <w:tcW w:w="0" w:type="auto"/>
            <w:vAlign w:val="center"/>
          </w:tcPr>
          <w:p w:rsidR="0062150E" w:rsidRPr="006A4320" w:rsidRDefault="0062150E" w:rsidP="00600DA4">
            <w:pPr>
              <w:pStyle w:val="TAC"/>
              <w:rPr>
                <w:rFonts w:eastAsiaTheme="minorEastAsia"/>
                <w:lang w:eastAsia="zh-CN"/>
              </w:rPr>
            </w:pPr>
            <w:r>
              <w:rPr>
                <w:rFonts w:eastAsiaTheme="minorEastAsia" w:hint="eastAsia"/>
                <w:lang w:eastAsia="zh-CN"/>
              </w:rPr>
              <w:t>3</w:t>
            </w:r>
            <w:r>
              <w:rPr>
                <w:rFonts w:eastAsiaTheme="minorEastAsia"/>
                <w:lang w:eastAsia="zh-CN"/>
              </w:rPr>
              <w:t>5MHz, 45MHz</w:t>
            </w:r>
          </w:p>
        </w:tc>
      </w:tr>
      <w:tr w:rsidR="0062150E" w:rsidTr="00600DA4">
        <w:trPr>
          <w:jc w:val="center"/>
        </w:trPr>
        <w:tc>
          <w:tcPr>
            <w:tcW w:w="0" w:type="auto"/>
            <w:vAlign w:val="center"/>
          </w:tcPr>
          <w:p w:rsidR="0062150E" w:rsidRPr="006A4320" w:rsidRDefault="0062150E" w:rsidP="00600DA4">
            <w:pPr>
              <w:pStyle w:val="TAC"/>
              <w:rPr>
                <w:rFonts w:eastAsiaTheme="minorEastAsia"/>
                <w:lang w:eastAsia="zh-CN"/>
              </w:rPr>
            </w:pPr>
            <w:r>
              <w:rPr>
                <w:rFonts w:eastAsiaTheme="minorEastAsia"/>
                <w:lang w:eastAsia="zh-CN"/>
              </w:rPr>
              <w:t>Test metric</w:t>
            </w:r>
          </w:p>
        </w:tc>
        <w:tc>
          <w:tcPr>
            <w:tcW w:w="0" w:type="auto"/>
            <w:vAlign w:val="center"/>
          </w:tcPr>
          <w:p w:rsidR="0062150E" w:rsidRPr="006A4320" w:rsidRDefault="0062150E" w:rsidP="00600DA4">
            <w:pPr>
              <w:pStyle w:val="TAC"/>
              <w:rPr>
                <w:rFonts w:eastAsiaTheme="minorEastAsia"/>
                <w:lang w:eastAsia="zh-CN"/>
              </w:rPr>
            </w:pPr>
            <w:r>
              <w:rPr>
                <w:rFonts w:eastAsiaTheme="minorEastAsia"/>
                <w:lang w:eastAsia="zh-CN"/>
              </w:rPr>
              <w:t>70% maximum throughput</w:t>
            </w:r>
          </w:p>
        </w:tc>
      </w:tr>
      <w:tr w:rsidR="0062150E" w:rsidTr="00600DA4">
        <w:trPr>
          <w:jc w:val="center"/>
        </w:trPr>
        <w:tc>
          <w:tcPr>
            <w:tcW w:w="0" w:type="auto"/>
            <w:vAlign w:val="center"/>
          </w:tcPr>
          <w:p w:rsidR="0062150E" w:rsidRPr="006A4320" w:rsidRDefault="0062150E" w:rsidP="00600DA4">
            <w:pPr>
              <w:pStyle w:val="TAC"/>
              <w:rPr>
                <w:rFonts w:eastAsiaTheme="minorEastAsia"/>
                <w:lang w:eastAsia="zh-CN"/>
              </w:rPr>
            </w:pPr>
            <w:r>
              <w:rPr>
                <w:rFonts w:eastAsiaTheme="minorEastAsia" w:hint="eastAsia"/>
                <w:lang w:eastAsia="zh-CN"/>
              </w:rPr>
              <w:t>O</w:t>
            </w:r>
            <w:r>
              <w:rPr>
                <w:rFonts w:eastAsiaTheme="minorEastAsia"/>
                <w:lang w:eastAsia="zh-CN"/>
              </w:rPr>
              <w:t>thers</w:t>
            </w:r>
          </w:p>
        </w:tc>
        <w:tc>
          <w:tcPr>
            <w:tcW w:w="0" w:type="auto"/>
            <w:vAlign w:val="center"/>
          </w:tcPr>
          <w:p w:rsidR="0062150E" w:rsidRPr="006A4320" w:rsidRDefault="0062150E" w:rsidP="00B90B83">
            <w:pPr>
              <w:pStyle w:val="TAC"/>
              <w:rPr>
                <w:rFonts w:eastAsiaTheme="minorEastAsia"/>
                <w:lang w:eastAsia="zh-CN"/>
              </w:rPr>
            </w:pPr>
            <w:r>
              <w:rPr>
                <w:rFonts w:eastAsiaTheme="minorEastAsia" w:hint="eastAsia"/>
                <w:lang w:eastAsia="zh-CN"/>
              </w:rPr>
              <w:t>S</w:t>
            </w:r>
            <w:r w:rsidR="00B90B83">
              <w:rPr>
                <w:rFonts w:eastAsiaTheme="minorEastAsia"/>
                <w:lang w:eastAsia="zh-CN"/>
              </w:rPr>
              <w:t xml:space="preserve">ame as Table 5.2A-1 and </w:t>
            </w:r>
            <w:r>
              <w:rPr>
                <w:rFonts w:eastAsiaTheme="minorEastAsia"/>
                <w:lang w:eastAsia="zh-CN"/>
              </w:rPr>
              <w:t>5.2A-</w:t>
            </w:r>
            <w:r w:rsidR="00B90B83">
              <w:rPr>
                <w:rFonts w:eastAsiaTheme="minorEastAsia"/>
                <w:lang w:eastAsia="zh-CN"/>
              </w:rPr>
              <w:t>2</w:t>
            </w:r>
            <w:r>
              <w:rPr>
                <w:rFonts w:eastAsiaTheme="minorEastAsia"/>
                <w:lang w:eastAsia="zh-CN"/>
              </w:rPr>
              <w:t xml:space="preserve"> of TS 38.101-4</w:t>
            </w:r>
          </w:p>
        </w:tc>
      </w:tr>
    </w:tbl>
    <w:p w:rsidR="0062150E" w:rsidRPr="006A4320" w:rsidRDefault="0062150E" w:rsidP="0062150E">
      <w:pPr>
        <w:rPr>
          <w:lang w:eastAsia="zh-CN"/>
        </w:rPr>
      </w:pPr>
    </w:p>
    <w:p w:rsidR="00D27441" w:rsidRPr="007D4B6B" w:rsidRDefault="00D27441" w:rsidP="00D27441">
      <w:pPr>
        <w:pStyle w:val="Proposal"/>
      </w:pPr>
      <w:r>
        <w:rPr>
          <w:rFonts w:hint="eastAsia"/>
        </w:rPr>
        <w:t>A</w:t>
      </w:r>
      <w:r>
        <w:t xml:space="preserve">dd support of </w:t>
      </w:r>
      <w:r w:rsidRPr="00551205">
        <w:t>35MHz and 45MHz bandwidth</w:t>
      </w:r>
      <w:r>
        <w:t xml:space="preserve"> for SDR tests.</w:t>
      </w:r>
    </w:p>
    <w:p w:rsidR="00D46BD4" w:rsidRPr="004B565E" w:rsidRDefault="00D46BD4" w:rsidP="00D46BD4">
      <w:pPr>
        <w:pStyle w:val="1"/>
        <w:rPr>
          <w:lang w:val="en-US" w:eastAsia="zh-CN"/>
        </w:rPr>
      </w:pPr>
      <w:r w:rsidRPr="004B565E">
        <w:rPr>
          <w:rFonts w:hint="eastAsia"/>
          <w:lang w:val="en-US" w:eastAsia="zh-CN"/>
        </w:rPr>
        <w:t>R</w:t>
      </w:r>
      <w:r w:rsidRPr="004B565E">
        <w:rPr>
          <w:lang w:val="en-US" w:eastAsia="zh-CN"/>
        </w:rPr>
        <w:t>eference</w:t>
      </w:r>
    </w:p>
    <w:p w:rsidR="009163A1" w:rsidRDefault="00551205" w:rsidP="00551205">
      <w:pPr>
        <w:pStyle w:val="Reference"/>
        <w:ind w:left="400" w:hanging="400"/>
        <w:rPr>
          <w:lang w:val="en-US" w:eastAsia="zh-CN"/>
        </w:rPr>
      </w:pPr>
      <w:bookmarkStart w:id="1" w:name="_Ref63699293"/>
      <w:bookmarkStart w:id="2" w:name="_Ref67574405"/>
      <w:r w:rsidRPr="00551205">
        <w:rPr>
          <w:lang w:val="en-US" w:eastAsia="zh-CN"/>
        </w:rPr>
        <w:t>RP-210722</w:t>
      </w:r>
      <w:r w:rsidR="003A518C" w:rsidRPr="009163A1">
        <w:rPr>
          <w:lang w:val="en-US" w:eastAsia="zh-CN"/>
        </w:rPr>
        <w:t xml:space="preserve">, </w:t>
      </w:r>
      <w:r w:rsidRPr="00551205">
        <w:rPr>
          <w:lang w:eastAsia="zh-CN"/>
        </w:rPr>
        <w:t>Introduction of channel bandwidths 35MHz and 45MHz for NR FR1</w:t>
      </w:r>
      <w:r w:rsidR="003A518C" w:rsidRPr="009163A1">
        <w:rPr>
          <w:lang w:val="en-US" w:eastAsia="zh-CN"/>
        </w:rPr>
        <w:t>, RAN#9</w:t>
      </w:r>
      <w:r>
        <w:rPr>
          <w:lang w:val="en-US" w:eastAsia="zh-CN"/>
        </w:rPr>
        <w:t>1</w:t>
      </w:r>
      <w:r w:rsidR="003A518C">
        <w:rPr>
          <w:lang w:val="en-US" w:eastAsia="zh-CN"/>
        </w:rPr>
        <w:t xml:space="preserve">-e, </w:t>
      </w:r>
      <w:bookmarkEnd w:id="1"/>
      <w:r w:rsidRPr="00551205">
        <w:rPr>
          <w:lang w:val="en-US" w:eastAsia="zh-CN"/>
        </w:rPr>
        <w:t>Huawei, HiSilicon</w:t>
      </w:r>
      <w:bookmarkEnd w:id="2"/>
    </w:p>
    <w:p w:rsidR="00E32693" w:rsidRPr="00E32693" w:rsidRDefault="00E32693" w:rsidP="00E32693"/>
    <w:sectPr w:rsidR="00E32693" w:rsidRPr="00E32693"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5276" w:rsidRDefault="00A45276" w:rsidP="009163A1">
      <w:pPr>
        <w:spacing w:after="0"/>
      </w:pPr>
      <w:r>
        <w:separator/>
      </w:r>
    </w:p>
  </w:endnote>
  <w:endnote w:type="continuationSeparator" w:id="0">
    <w:p w:rsidR="00A45276" w:rsidRDefault="00A45276"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5276" w:rsidRDefault="00A45276" w:rsidP="009163A1">
      <w:pPr>
        <w:spacing w:after="0"/>
      </w:pPr>
      <w:r>
        <w:separator/>
      </w:r>
    </w:p>
  </w:footnote>
  <w:footnote w:type="continuationSeparator" w:id="0">
    <w:p w:rsidR="00A45276" w:rsidRDefault="00A45276"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B55A5"/>
    <w:multiLevelType w:val="multilevel"/>
    <w:tmpl w:val="68901FA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405B08"/>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B1080F"/>
    <w:multiLevelType w:val="multilevel"/>
    <w:tmpl w:val="697E4B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2B1BDD"/>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97519F4"/>
    <w:multiLevelType w:val="hybridMultilevel"/>
    <w:tmpl w:val="48A8E000"/>
    <w:lvl w:ilvl="0" w:tplc="4BE27E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B75A9650">
      <w:numFmt w:val="bullet"/>
      <w:lvlText w:val="•"/>
      <w:lvlJc w:val="left"/>
      <w:pPr>
        <w:tabs>
          <w:tab w:val="num" w:pos="1800"/>
        </w:tabs>
        <w:ind w:left="1800" w:hanging="360"/>
      </w:pPr>
      <w:rPr>
        <w:rFonts w:ascii="Arial" w:hAnsi="Arial" w:hint="default"/>
      </w:rPr>
    </w:lvl>
    <w:lvl w:ilvl="3" w:tplc="0F768802" w:tentative="1">
      <w:start w:val="1"/>
      <w:numFmt w:val="bullet"/>
      <w:lvlText w:val="–"/>
      <w:lvlJc w:val="left"/>
      <w:pPr>
        <w:tabs>
          <w:tab w:val="num" w:pos="2520"/>
        </w:tabs>
        <w:ind w:left="2520" w:hanging="360"/>
      </w:pPr>
      <w:rPr>
        <w:rFonts w:ascii="Arial" w:hAnsi="Arial" w:hint="default"/>
      </w:rPr>
    </w:lvl>
    <w:lvl w:ilvl="4" w:tplc="2F6252E0" w:tentative="1">
      <w:start w:val="1"/>
      <w:numFmt w:val="bullet"/>
      <w:lvlText w:val="–"/>
      <w:lvlJc w:val="left"/>
      <w:pPr>
        <w:tabs>
          <w:tab w:val="num" w:pos="3240"/>
        </w:tabs>
        <w:ind w:left="3240" w:hanging="360"/>
      </w:pPr>
      <w:rPr>
        <w:rFonts w:ascii="Arial" w:hAnsi="Arial" w:hint="default"/>
      </w:rPr>
    </w:lvl>
    <w:lvl w:ilvl="5" w:tplc="D2B64932" w:tentative="1">
      <w:start w:val="1"/>
      <w:numFmt w:val="bullet"/>
      <w:lvlText w:val="–"/>
      <w:lvlJc w:val="left"/>
      <w:pPr>
        <w:tabs>
          <w:tab w:val="num" w:pos="3960"/>
        </w:tabs>
        <w:ind w:left="3960" w:hanging="360"/>
      </w:pPr>
      <w:rPr>
        <w:rFonts w:ascii="Arial" w:hAnsi="Arial" w:hint="default"/>
      </w:rPr>
    </w:lvl>
    <w:lvl w:ilvl="6" w:tplc="97AAD208" w:tentative="1">
      <w:start w:val="1"/>
      <w:numFmt w:val="bullet"/>
      <w:lvlText w:val="–"/>
      <w:lvlJc w:val="left"/>
      <w:pPr>
        <w:tabs>
          <w:tab w:val="num" w:pos="4680"/>
        </w:tabs>
        <w:ind w:left="4680" w:hanging="360"/>
      </w:pPr>
      <w:rPr>
        <w:rFonts w:ascii="Arial" w:hAnsi="Arial" w:hint="default"/>
      </w:rPr>
    </w:lvl>
    <w:lvl w:ilvl="7" w:tplc="0DF2462E" w:tentative="1">
      <w:start w:val="1"/>
      <w:numFmt w:val="bullet"/>
      <w:lvlText w:val="–"/>
      <w:lvlJc w:val="left"/>
      <w:pPr>
        <w:tabs>
          <w:tab w:val="num" w:pos="5400"/>
        </w:tabs>
        <w:ind w:left="5400" w:hanging="360"/>
      </w:pPr>
      <w:rPr>
        <w:rFonts w:ascii="Arial" w:hAnsi="Arial" w:hint="default"/>
      </w:rPr>
    </w:lvl>
    <w:lvl w:ilvl="8" w:tplc="C02494D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A0369AD"/>
    <w:multiLevelType w:val="hybridMultilevel"/>
    <w:tmpl w:val="0FFA623E"/>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D6762A82">
      <w:numFmt w:val="bullet"/>
      <w:lvlText w:val="•"/>
      <w:lvlJc w:val="left"/>
      <w:pPr>
        <w:tabs>
          <w:tab w:val="num" w:pos="1800"/>
        </w:tabs>
        <w:ind w:left="1800" w:hanging="360"/>
      </w:pPr>
      <w:rPr>
        <w:rFonts w:ascii="Arial" w:hAnsi="Arial" w:hint="default"/>
      </w:rPr>
    </w:lvl>
    <w:lvl w:ilvl="3" w:tplc="7C5076D0">
      <w:numFmt w:val="bullet"/>
      <w:lvlText w:val="»"/>
      <w:lvlJc w:val="left"/>
      <w:pPr>
        <w:tabs>
          <w:tab w:val="num" w:pos="2520"/>
        </w:tabs>
        <w:ind w:left="2520" w:hanging="360"/>
      </w:pPr>
      <w:rPr>
        <w:rFonts w:ascii="Arial" w:hAnsi="Arial"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B883038"/>
    <w:multiLevelType w:val="hybridMultilevel"/>
    <w:tmpl w:val="0B263484"/>
    <w:lvl w:ilvl="0" w:tplc="61A689E4">
      <w:start w:val="1"/>
      <w:numFmt w:val="bullet"/>
      <w:lvlText w:val="−"/>
      <w:lvlJc w:val="left"/>
      <w:pPr>
        <w:ind w:left="420" w:hanging="420"/>
      </w:pPr>
      <w:rPr>
        <w:rFonts w:ascii="Arial" w:hAnsi="Arial" w:hint="default"/>
      </w:rPr>
    </w:lvl>
    <w:lvl w:ilvl="1" w:tplc="02B40EF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1DA419B"/>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8EB4684"/>
    <w:multiLevelType w:val="hybridMultilevel"/>
    <w:tmpl w:val="AD202CE8"/>
    <w:lvl w:ilvl="0" w:tplc="1632CD3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909E9CBA">
      <w:start w:val="1"/>
      <w:numFmt w:val="bullet"/>
      <w:lvlText w:val="–"/>
      <w:lvlJc w:val="left"/>
      <w:pPr>
        <w:tabs>
          <w:tab w:val="num" w:pos="1800"/>
        </w:tabs>
        <w:ind w:left="1800" w:hanging="360"/>
      </w:pPr>
      <w:rPr>
        <w:rFonts w:ascii="Arial" w:hAnsi="Arial" w:hint="default"/>
      </w:rPr>
    </w:lvl>
    <w:lvl w:ilvl="3" w:tplc="DD48B0B8">
      <w:numFmt w:val="bullet"/>
      <w:lvlText w:val="–"/>
      <w:lvlJc w:val="left"/>
      <w:pPr>
        <w:tabs>
          <w:tab w:val="num" w:pos="2520"/>
        </w:tabs>
        <w:ind w:left="2520" w:hanging="360"/>
      </w:pPr>
      <w:rPr>
        <w:rFonts w:ascii="Arial" w:hAnsi="Arial" w:hint="default"/>
      </w:rPr>
    </w:lvl>
    <w:lvl w:ilvl="4" w:tplc="245C3748" w:tentative="1">
      <w:start w:val="1"/>
      <w:numFmt w:val="bullet"/>
      <w:lvlText w:val="–"/>
      <w:lvlJc w:val="left"/>
      <w:pPr>
        <w:tabs>
          <w:tab w:val="num" w:pos="3240"/>
        </w:tabs>
        <w:ind w:left="3240" w:hanging="360"/>
      </w:pPr>
      <w:rPr>
        <w:rFonts w:ascii="Arial" w:hAnsi="Arial" w:hint="default"/>
      </w:rPr>
    </w:lvl>
    <w:lvl w:ilvl="5" w:tplc="2932D876" w:tentative="1">
      <w:start w:val="1"/>
      <w:numFmt w:val="bullet"/>
      <w:lvlText w:val="–"/>
      <w:lvlJc w:val="left"/>
      <w:pPr>
        <w:tabs>
          <w:tab w:val="num" w:pos="3960"/>
        </w:tabs>
        <w:ind w:left="3960" w:hanging="360"/>
      </w:pPr>
      <w:rPr>
        <w:rFonts w:ascii="Arial" w:hAnsi="Arial" w:hint="default"/>
      </w:rPr>
    </w:lvl>
    <w:lvl w:ilvl="6" w:tplc="D6D8AC54" w:tentative="1">
      <w:start w:val="1"/>
      <w:numFmt w:val="bullet"/>
      <w:lvlText w:val="–"/>
      <w:lvlJc w:val="left"/>
      <w:pPr>
        <w:tabs>
          <w:tab w:val="num" w:pos="4680"/>
        </w:tabs>
        <w:ind w:left="4680" w:hanging="360"/>
      </w:pPr>
      <w:rPr>
        <w:rFonts w:ascii="Arial" w:hAnsi="Arial" w:hint="default"/>
      </w:rPr>
    </w:lvl>
    <w:lvl w:ilvl="7" w:tplc="9A788850" w:tentative="1">
      <w:start w:val="1"/>
      <w:numFmt w:val="bullet"/>
      <w:lvlText w:val="–"/>
      <w:lvlJc w:val="left"/>
      <w:pPr>
        <w:tabs>
          <w:tab w:val="num" w:pos="5400"/>
        </w:tabs>
        <w:ind w:left="5400" w:hanging="360"/>
      </w:pPr>
      <w:rPr>
        <w:rFonts w:ascii="Arial" w:hAnsi="Arial" w:hint="default"/>
      </w:rPr>
    </w:lvl>
    <w:lvl w:ilvl="8" w:tplc="EF46E69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ADE11CA"/>
    <w:multiLevelType w:val="hybridMultilevel"/>
    <w:tmpl w:val="981E54D4"/>
    <w:lvl w:ilvl="0" w:tplc="DFAC6FD2">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B846964"/>
    <w:multiLevelType w:val="hybridMultilevel"/>
    <w:tmpl w:val="D9F8BCC0"/>
    <w:lvl w:ilvl="0" w:tplc="94DADFB6">
      <w:start w:val="1"/>
      <w:numFmt w:val="bullet"/>
      <w:lvlText w:val="–"/>
      <w:lvlJc w:val="left"/>
      <w:pPr>
        <w:tabs>
          <w:tab w:val="num" w:pos="720"/>
        </w:tabs>
        <w:ind w:left="720" w:hanging="360"/>
      </w:pPr>
      <w:rPr>
        <w:rFonts w:ascii="Arial" w:hAnsi="Arial" w:hint="default"/>
      </w:rPr>
    </w:lvl>
    <w:lvl w:ilvl="1" w:tplc="E9C48CB2">
      <w:start w:val="1"/>
      <w:numFmt w:val="bullet"/>
      <w:lvlText w:val="–"/>
      <w:lvlJc w:val="left"/>
      <w:pPr>
        <w:tabs>
          <w:tab w:val="num" w:pos="1440"/>
        </w:tabs>
        <w:ind w:left="1440" w:hanging="360"/>
      </w:pPr>
      <w:rPr>
        <w:rFonts w:ascii="Arial" w:hAnsi="Arial" w:hint="default"/>
      </w:rPr>
    </w:lvl>
    <w:lvl w:ilvl="2" w:tplc="02B40EF2">
      <w:numFmt w:val="bullet"/>
      <w:lvlText w:val="•"/>
      <w:lvlJc w:val="left"/>
      <w:pPr>
        <w:tabs>
          <w:tab w:val="num" w:pos="2160"/>
        </w:tabs>
        <w:ind w:left="2160" w:hanging="360"/>
      </w:pPr>
      <w:rPr>
        <w:rFonts w:ascii="Arial" w:hAnsi="Arial" w:hint="default"/>
      </w:rPr>
    </w:lvl>
    <w:lvl w:ilvl="3" w:tplc="CAB2CAB8">
      <w:numFmt w:val="bullet"/>
      <w:lvlText w:val="–"/>
      <w:lvlJc w:val="left"/>
      <w:pPr>
        <w:tabs>
          <w:tab w:val="num" w:pos="2880"/>
        </w:tabs>
        <w:ind w:left="2880" w:hanging="360"/>
      </w:pPr>
      <w:rPr>
        <w:rFonts w:ascii="Arial" w:hAnsi="Arial" w:hint="default"/>
      </w:rPr>
    </w:lvl>
    <w:lvl w:ilvl="4" w:tplc="ACDE2D5C" w:tentative="1">
      <w:start w:val="1"/>
      <w:numFmt w:val="bullet"/>
      <w:lvlText w:val="–"/>
      <w:lvlJc w:val="left"/>
      <w:pPr>
        <w:tabs>
          <w:tab w:val="num" w:pos="3600"/>
        </w:tabs>
        <w:ind w:left="3600" w:hanging="360"/>
      </w:pPr>
      <w:rPr>
        <w:rFonts w:ascii="Arial" w:hAnsi="Arial" w:hint="default"/>
      </w:rPr>
    </w:lvl>
    <w:lvl w:ilvl="5" w:tplc="7B9A2856" w:tentative="1">
      <w:start w:val="1"/>
      <w:numFmt w:val="bullet"/>
      <w:lvlText w:val="–"/>
      <w:lvlJc w:val="left"/>
      <w:pPr>
        <w:tabs>
          <w:tab w:val="num" w:pos="4320"/>
        </w:tabs>
        <w:ind w:left="4320" w:hanging="360"/>
      </w:pPr>
      <w:rPr>
        <w:rFonts w:ascii="Arial" w:hAnsi="Arial" w:hint="default"/>
      </w:rPr>
    </w:lvl>
    <w:lvl w:ilvl="6" w:tplc="EA9AD374" w:tentative="1">
      <w:start w:val="1"/>
      <w:numFmt w:val="bullet"/>
      <w:lvlText w:val="–"/>
      <w:lvlJc w:val="left"/>
      <w:pPr>
        <w:tabs>
          <w:tab w:val="num" w:pos="5040"/>
        </w:tabs>
        <w:ind w:left="5040" w:hanging="360"/>
      </w:pPr>
      <w:rPr>
        <w:rFonts w:ascii="Arial" w:hAnsi="Arial" w:hint="default"/>
      </w:rPr>
    </w:lvl>
    <w:lvl w:ilvl="7" w:tplc="C8120A2E" w:tentative="1">
      <w:start w:val="1"/>
      <w:numFmt w:val="bullet"/>
      <w:lvlText w:val="–"/>
      <w:lvlJc w:val="left"/>
      <w:pPr>
        <w:tabs>
          <w:tab w:val="num" w:pos="5760"/>
        </w:tabs>
        <w:ind w:left="5760" w:hanging="360"/>
      </w:pPr>
      <w:rPr>
        <w:rFonts w:ascii="Arial" w:hAnsi="Arial" w:hint="default"/>
      </w:rPr>
    </w:lvl>
    <w:lvl w:ilvl="8" w:tplc="D394512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5EA5BDC"/>
    <w:multiLevelType w:val="hybridMultilevel"/>
    <w:tmpl w:val="AEB84ABA"/>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33F6C030">
      <w:numFmt w:val="bullet"/>
      <w:lvlText w:val=""/>
      <w:lvlJc w:val="left"/>
      <w:pPr>
        <w:tabs>
          <w:tab w:val="num" w:pos="1800"/>
        </w:tabs>
        <w:ind w:left="1800" w:hanging="360"/>
      </w:pPr>
      <w:rPr>
        <w:rFonts w:ascii="Wingdings" w:hAnsi="Wingdings" w:hint="default"/>
      </w:rPr>
    </w:lvl>
    <w:lvl w:ilvl="3" w:tplc="33F6C030">
      <w:numFmt w:val="bullet"/>
      <w:lvlText w:val=""/>
      <w:lvlJc w:val="left"/>
      <w:pPr>
        <w:tabs>
          <w:tab w:val="num" w:pos="2520"/>
        </w:tabs>
        <w:ind w:left="2520" w:hanging="360"/>
      </w:pPr>
      <w:rPr>
        <w:rFonts w:ascii="Wingdings" w:hAnsi="Wingdings"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BB163EF"/>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2D25F9A"/>
    <w:multiLevelType w:val="hybridMultilevel"/>
    <w:tmpl w:val="AC34E510"/>
    <w:lvl w:ilvl="0" w:tplc="2E7E158A">
      <w:start w:val="1"/>
      <w:numFmt w:val="bullet"/>
      <w:lvlText w:val="–"/>
      <w:lvlJc w:val="left"/>
      <w:pPr>
        <w:tabs>
          <w:tab w:val="num" w:pos="720"/>
        </w:tabs>
        <w:ind w:left="720" w:hanging="360"/>
      </w:pPr>
      <w:rPr>
        <w:rFonts w:ascii="Arial" w:hAnsi="Arial" w:hint="default"/>
      </w:rPr>
    </w:lvl>
    <w:lvl w:ilvl="1" w:tplc="A75AC0C6">
      <w:start w:val="1"/>
      <w:numFmt w:val="bullet"/>
      <w:lvlText w:val="–"/>
      <w:lvlJc w:val="left"/>
      <w:pPr>
        <w:tabs>
          <w:tab w:val="num" w:pos="1440"/>
        </w:tabs>
        <w:ind w:left="1440" w:hanging="360"/>
      </w:pPr>
      <w:rPr>
        <w:rFonts w:ascii="Arial" w:hAnsi="Arial" w:hint="default"/>
      </w:rPr>
    </w:lvl>
    <w:lvl w:ilvl="2" w:tplc="1BFC1432">
      <w:numFmt w:val="bullet"/>
      <w:lvlText w:val="•"/>
      <w:lvlJc w:val="left"/>
      <w:pPr>
        <w:tabs>
          <w:tab w:val="num" w:pos="2160"/>
        </w:tabs>
        <w:ind w:left="2160" w:hanging="360"/>
      </w:pPr>
      <w:rPr>
        <w:rFonts w:ascii="Arial" w:hAnsi="Arial" w:hint="default"/>
      </w:rPr>
    </w:lvl>
    <w:lvl w:ilvl="3" w:tplc="1EBC8B58">
      <w:numFmt w:val="bullet"/>
      <w:lvlText w:val="–"/>
      <w:lvlJc w:val="left"/>
      <w:pPr>
        <w:tabs>
          <w:tab w:val="num" w:pos="2880"/>
        </w:tabs>
        <w:ind w:left="2880" w:hanging="360"/>
      </w:pPr>
      <w:rPr>
        <w:rFonts w:ascii="Arial" w:hAnsi="Arial" w:hint="default"/>
      </w:rPr>
    </w:lvl>
    <w:lvl w:ilvl="4" w:tplc="52D8789E" w:tentative="1">
      <w:start w:val="1"/>
      <w:numFmt w:val="bullet"/>
      <w:lvlText w:val="–"/>
      <w:lvlJc w:val="left"/>
      <w:pPr>
        <w:tabs>
          <w:tab w:val="num" w:pos="3600"/>
        </w:tabs>
        <w:ind w:left="3600" w:hanging="360"/>
      </w:pPr>
      <w:rPr>
        <w:rFonts w:ascii="Arial" w:hAnsi="Arial" w:hint="default"/>
      </w:rPr>
    </w:lvl>
    <w:lvl w:ilvl="5" w:tplc="C3BCADF6" w:tentative="1">
      <w:start w:val="1"/>
      <w:numFmt w:val="bullet"/>
      <w:lvlText w:val="–"/>
      <w:lvlJc w:val="left"/>
      <w:pPr>
        <w:tabs>
          <w:tab w:val="num" w:pos="4320"/>
        </w:tabs>
        <w:ind w:left="4320" w:hanging="360"/>
      </w:pPr>
      <w:rPr>
        <w:rFonts w:ascii="Arial" w:hAnsi="Arial" w:hint="default"/>
      </w:rPr>
    </w:lvl>
    <w:lvl w:ilvl="6" w:tplc="3E048996" w:tentative="1">
      <w:start w:val="1"/>
      <w:numFmt w:val="bullet"/>
      <w:lvlText w:val="–"/>
      <w:lvlJc w:val="left"/>
      <w:pPr>
        <w:tabs>
          <w:tab w:val="num" w:pos="5040"/>
        </w:tabs>
        <w:ind w:left="5040" w:hanging="360"/>
      </w:pPr>
      <w:rPr>
        <w:rFonts w:ascii="Arial" w:hAnsi="Arial" w:hint="default"/>
      </w:rPr>
    </w:lvl>
    <w:lvl w:ilvl="7" w:tplc="B8F65C20" w:tentative="1">
      <w:start w:val="1"/>
      <w:numFmt w:val="bullet"/>
      <w:lvlText w:val="–"/>
      <w:lvlJc w:val="left"/>
      <w:pPr>
        <w:tabs>
          <w:tab w:val="num" w:pos="5760"/>
        </w:tabs>
        <w:ind w:left="5760" w:hanging="360"/>
      </w:pPr>
      <w:rPr>
        <w:rFonts w:ascii="Arial" w:hAnsi="Arial" w:hint="default"/>
      </w:rPr>
    </w:lvl>
    <w:lvl w:ilvl="8" w:tplc="B64AD4B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5"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769D3739"/>
    <w:multiLevelType w:val="multilevel"/>
    <w:tmpl w:val="3EEE61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7567C6A"/>
    <w:multiLevelType w:val="hybridMultilevel"/>
    <w:tmpl w:val="35C6581A"/>
    <w:lvl w:ilvl="0" w:tplc="D0DADC90">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52E0CB2E">
      <w:numFmt w:val="bullet"/>
      <w:lvlText w:val="•"/>
      <w:lvlJc w:val="left"/>
      <w:pPr>
        <w:tabs>
          <w:tab w:val="num" w:pos="1800"/>
        </w:tabs>
        <w:ind w:left="1800" w:hanging="360"/>
      </w:pPr>
      <w:rPr>
        <w:rFonts w:ascii="Arial" w:hAnsi="Arial" w:hint="default"/>
      </w:rPr>
    </w:lvl>
    <w:lvl w:ilvl="3" w:tplc="55B0CD52" w:tentative="1">
      <w:start w:val="1"/>
      <w:numFmt w:val="bullet"/>
      <w:lvlText w:val="–"/>
      <w:lvlJc w:val="left"/>
      <w:pPr>
        <w:tabs>
          <w:tab w:val="num" w:pos="2520"/>
        </w:tabs>
        <w:ind w:left="2520" w:hanging="360"/>
      </w:pPr>
      <w:rPr>
        <w:rFonts w:ascii="Arial" w:hAnsi="Arial" w:hint="default"/>
      </w:rPr>
    </w:lvl>
    <w:lvl w:ilvl="4" w:tplc="657471C6" w:tentative="1">
      <w:start w:val="1"/>
      <w:numFmt w:val="bullet"/>
      <w:lvlText w:val="–"/>
      <w:lvlJc w:val="left"/>
      <w:pPr>
        <w:tabs>
          <w:tab w:val="num" w:pos="3240"/>
        </w:tabs>
        <w:ind w:left="3240" w:hanging="360"/>
      </w:pPr>
      <w:rPr>
        <w:rFonts w:ascii="Arial" w:hAnsi="Arial" w:hint="default"/>
      </w:rPr>
    </w:lvl>
    <w:lvl w:ilvl="5" w:tplc="46E08F76" w:tentative="1">
      <w:start w:val="1"/>
      <w:numFmt w:val="bullet"/>
      <w:lvlText w:val="–"/>
      <w:lvlJc w:val="left"/>
      <w:pPr>
        <w:tabs>
          <w:tab w:val="num" w:pos="3960"/>
        </w:tabs>
        <w:ind w:left="3960" w:hanging="360"/>
      </w:pPr>
      <w:rPr>
        <w:rFonts w:ascii="Arial" w:hAnsi="Arial" w:hint="default"/>
      </w:rPr>
    </w:lvl>
    <w:lvl w:ilvl="6" w:tplc="2E107186" w:tentative="1">
      <w:start w:val="1"/>
      <w:numFmt w:val="bullet"/>
      <w:lvlText w:val="–"/>
      <w:lvlJc w:val="left"/>
      <w:pPr>
        <w:tabs>
          <w:tab w:val="num" w:pos="4680"/>
        </w:tabs>
        <w:ind w:left="4680" w:hanging="360"/>
      </w:pPr>
      <w:rPr>
        <w:rFonts w:ascii="Arial" w:hAnsi="Arial" w:hint="default"/>
      </w:rPr>
    </w:lvl>
    <w:lvl w:ilvl="7" w:tplc="95CA035A" w:tentative="1">
      <w:start w:val="1"/>
      <w:numFmt w:val="bullet"/>
      <w:lvlText w:val="–"/>
      <w:lvlJc w:val="left"/>
      <w:pPr>
        <w:tabs>
          <w:tab w:val="num" w:pos="5400"/>
        </w:tabs>
        <w:ind w:left="5400" w:hanging="360"/>
      </w:pPr>
      <w:rPr>
        <w:rFonts w:ascii="Arial" w:hAnsi="Arial" w:hint="default"/>
      </w:rPr>
    </w:lvl>
    <w:lvl w:ilvl="8" w:tplc="D90E8AEC"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78D97B9D"/>
    <w:multiLevelType w:val="hybridMultilevel"/>
    <w:tmpl w:val="4C609800"/>
    <w:lvl w:ilvl="0" w:tplc="3CEED092">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A1083A30">
      <w:numFmt w:val="bullet"/>
      <w:lvlText w:val="•"/>
      <w:lvlJc w:val="left"/>
      <w:pPr>
        <w:tabs>
          <w:tab w:val="num" w:pos="1800"/>
        </w:tabs>
        <w:ind w:left="1800" w:hanging="360"/>
      </w:pPr>
      <w:rPr>
        <w:rFonts w:ascii="Arial" w:hAnsi="Arial" w:hint="default"/>
      </w:rPr>
    </w:lvl>
    <w:lvl w:ilvl="3" w:tplc="A85A0E0C" w:tentative="1">
      <w:start w:val="1"/>
      <w:numFmt w:val="bullet"/>
      <w:lvlText w:val="–"/>
      <w:lvlJc w:val="left"/>
      <w:pPr>
        <w:tabs>
          <w:tab w:val="num" w:pos="2520"/>
        </w:tabs>
        <w:ind w:left="2520" w:hanging="360"/>
      </w:pPr>
      <w:rPr>
        <w:rFonts w:ascii="Arial" w:hAnsi="Arial" w:hint="default"/>
      </w:rPr>
    </w:lvl>
    <w:lvl w:ilvl="4" w:tplc="57D62484" w:tentative="1">
      <w:start w:val="1"/>
      <w:numFmt w:val="bullet"/>
      <w:lvlText w:val="–"/>
      <w:lvlJc w:val="left"/>
      <w:pPr>
        <w:tabs>
          <w:tab w:val="num" w:pos="3240"/>
        </w:tabs>
        <w:ind w:left="3240" w:hanging="360"/>
      </w:pPr>
      <w:rPr>
        <w:rFonts w:ascii="Arial" w:hAnsi="Arial" w:hint="default"/>
      </w:rPr>
    </w:lvl>
    <w:lvl w:ilvl="5" w:tplc="54246E8A" w:tentative="1">
      <w:start w:val="1"/>
      <w:numFmt w:val="bullet"/>
      <w:lvlText w:val="–"/>
      <w:lvlJc w:val="left"/>
      <w:pPr>
        <w:tabs>
          <w:tab w:val="num" w:pos="3960"/>
        </w:tabs>
        <w:ind w:left="3960" w:hanging="360"/>
      </w:pPr>
      <w:rPr>
        <w:rFonts w:ascii="Arial" w:hAnsi="Arial" w:hint="default"/>
      </w:rPr>
    </w:lvl>
    <w:lvl w:ilvl="6" w:tplc="44586236" w:tentative="1">
      <w:start w:val="1"/>
      <w:numFmt w:val="bullet"/>
      <w:lvlText w:val="–"/>
      <w:lvlJc w:val="left"/>
      <w:pPr>
        <w:tabs>
          <w:tab w:val="num" w:pos="4680"/>
        </w:tabs>
        <w:ind w:left="4680" w:hanging="360"/>
      </w:pPr>
      <w:rPr>
        <w:rFonts w:ascii="Arial" w:hAnsi="Arial" w:hint="default"/>
      </w:rPr>
    </w:lvl>
    <w:lvl w:ilvl="7" w:tplc="36167718" w:tentative="1">
      <w:start w:val="1"/>
      <w:numFmt w:val="bullet"/>
      <w:lvlText w:val="–"/>
      <w:lvlJc w:val="left"/>
      <w:pPr>
        <w:tabs>
          <w:tab w:val="num" w:pos="5400"/>
        </w:tabs>
        <w:ind w:left="5400" w:hanging="360"/>
      </w:pPr>
      <w:rPr>
        <w:rFonts w:ascii="Arial" w:hAnsi="Arial" w:hint="default"/>
      </w:rPr>
    </w:lvl>
    <w:lvl w:ilvl="8" w:tplc="78CCC482"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7C255A90"/>
    <w:multiLevelType w:val="hybridMultilevel"/>
    <w:tmpl w:val="2B7ED358"/>
    <w:lvl w:ilvl="0" w:tplc="50369374">
      <w:start w:val="1"/>
      <w:numFmt w:val="bullet"/>
      <w:lvlText w:val="–"/>
      <w:lvlJc w:val="left"/>
      <w:pPr>
        <w:tabs>
          <w:tab w:val="num" w:pos="720"/>
        </w:tabs>
        <w:ind w:left="720" w:hanging="360"/>
      </w:pPr>
      <w:rPr>
        <w:rFonts w:ascii="Arial" w:hAnsi="Arial" w:hint="default"/>
      </w:rPr>
    </w:lvl>
    <w:lvl w:ilvl="1" w:tplc="6E8087CE">
      <w:start w:val="1"/>
      <w:numFmt w:val="bullet"/>
      <w:lvlText w:val="–"/>
      <w:lvlJc w:val="left"/>
      <w:pPr>
        <w:tabs>
          <w:tab w:val="num" w:pos="1440"/>
        </w:tabs>
        <w:ind w:left="1440" w:hanging="360"/>
      </w:pPr>
      <w:rPr>
        <w:rFonts w:ascii="Arial" w:hAnsi="Arial" w:hint="default"/>
      </w:rPr>
    </w:lvl>
    <w:lvl w:ilvl="2" w:tplc="5562E76E">
      <w:numFmt w:val="bullet"/>
      <w:lvlText w:val="•"/>
      <w:lvlJc w:val="left"/>
      <w:pPr>
        <w:tabs>
          <w:tab w:val="num" w:pos="2160"/>
        </w:tabs>
        <w:ind w:left="2160" w:hanging="360"/>
      </w:pPr>
      <w:rPr>
        <w:rFonts w:ascii="Arial" w:hAnsi="Arial" w:hint="default"/>
      </w:rPr>
    </w:lvl>
    <w:lvl w:ilvl="3" w:tplc="F0E089D8" w:tentative="1">
      <w:start w:val="1"/>
      <w:numFmt w:val="bullet"/>
      <w:lvlText w:val="–"/>
      <w:lvlJc w:val="left"/>
      <w:pPr>
        <w:tabs>
          <w:tab w:val="num" w:pos="2880"/>
        </w:tabs>
        <w:ind w:left="2880" w:hanging="360"/>
      </w:pPr>
      <w:rPr>
        <w:rFonts w:ascii="Arial" w:hAnsi="Arial" w:hint="default"/>
      </w:rPr>
    </w:lvl>
    <w:lvl w:ilvl="4" w:tplc="C0945F38" w:tentative="1">
      <w:start w:val="1"/>
      <w:numFmt w:val="bullet"/>
      <w:lvlText w:val="–"/>
      <w:lvlJc w:val="left"/>
      <w:pPr>
        <w:tabs>
          <w:tab w:val="num" w:pos="3600"/>
        </w:tabs>
        <w:ind w:left="3600" w:hanging="360"/>
      </w:pPr>
      <w:rPr>
        <w:rFonts w:ascii="Arial" w:hAnsi="Arial" w:hint="default"/>
      </w:rPr>
    </w:lvl>
    <w:lvl w:ilvl="5" w:tplc="46102B7E" w:tentative="1">
      <w:start w:val="1"/>
      <w:numFmt w:val="bullet"/>
      <w:lvlText w:val="–"/>
      <w:lvlJc w:val="left"/>
      <w:pPr>
        <w:tabs>
          <w:tab w:val="num" w:pos="4320"/>
        </w:tabs>
        <w:ind w:left="4320" w:hanging="360"/>
      </w:pPr>
      <w:rPr>
        <w:rFonts w:ascii="Arial" w:hAnsi="Arial" w:hint="default"/>
      </w:rPr>
    </w:lvl>
    <w:lvl w:ilvl="6" w:tplc="E9560CF6" w:tentative="1">
      <w:start w:val="1"/>
      <w:numFmt w:val="bullet"/>
      <w:lvlText w:val="–"/>
      <w:lvlJc w:val="left"/>
      <w:pPr>
        <w:tabs>
          <w:tab w:val="num" w:pos="5040"/>
        </w:tabs>
        <w:ind w:left="5040" w:hanging="360"/>
      </w:pPr>
      <w:rPr>
        <w:rFonts w:ascii="Arial" w:hAnsi="Arial" w:hint="default"/>
      </w:rPr>
    </w:lvl>
    <w:lvl w:ilvl="7" w:tplc="A09AD8AE" w:tentative="1">
      <w:start w:val="1"/>
      <w:numFmt w:val="bullet"/>
      <w:lvlText w:val="–"/>
      <w:lvlJc w:val="left"/>
      <w:pPr>
        <w:tabs>
          <w:tab w:val="num" w:pos="5760"/>
        </w:tabs>
        <w:ind w:left="5760" w:hanging="360"/>
      </w:pPr>
      <w:rPr>
        <w:rFonts w:ascii="Arial" w:hAnsi="Arial" w:hint="default"/>
      </w:rPr>
    </w:lvl>
    <w:lvl w:ilvl="8" w:tplc="4E6E411C"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27"/>
  </w:num>
  <w:num w:numId="3">
    <w:abstractNumId w:val="2"/>
  </w:num>
  <w:num w:numId="4">
    <w:abstractNumId w:val="12"/>
  </w:num>
  <w:num w:numId="5">
    <w:abstractNumId w:val="28"/>
  </w:num>
  <w:num w:numId="6">
    <w:abstractNumId w:val="7"/>
  </w:num>
  <w:num w:numId="7">
    <w:abstractNumId w:val="29"/>
  </w:num>
  <w:num w:numId="8">
    <w:abstractNumId w:val="11"/>
  </w:num>
  <w:num w:numId="9">
    <w:abstractNumId w:val="8"/>
  </w:num>
  <w:num w:numId="10">
    <w:abstractNumId w:val="17"/>
  </w:num>
  <w:num w:numId="11">
    <w:abstractNumId w:val="2"/>
    <w:lvlOverride w:ilvl="0">
      <w:startOverride w:val="1"/>
    </w:lvlOverride>
  </w:num>
  <w:num w:numId="12">
    <w:abstractNumId w:val="12"/>
    <w:lvlOverride w:ilvl="0">
      <w:startOverride w:val="1"/>
    </w:lvlOverride>
  </w:num>
  <w:num w:numId="13">
    <w:abstractNumId w:val="13"/>
  </w:num>
  <w:num w:numId="14">
    <w:abstractNumId w:val="30"/>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2"/>
    <w:lvlOverride w:ilvl="0">
      <w:startOverride w:val="1"/>
    </w:lvlOverride>
  </w:num>
  <w:num w:numId="34">
    <w:abstractNumId w:val="2"/>
    <w:lvlOverride w:ilvl="0">
      <w:startOverride w:val="1"/>
    </w:lvlOverride>
  </w:num>
  <w:num w:numId="35">
    <w:abstractNumId w:val="12"/>
    <w:lvlOverride w:ilvl="0">
      <w:startOverride w:val="1"/>
    </w:lvlOverride>
  </w:num>
  <w:num w:numId="36">
    <w:abstractNumId w:val="9"/>
  </w:num>
  <w:num w:numId="37">
    <w:abstractNumId w:val="9"/>
  </w:num>
  <w:num w:numId="38">
    <w:abstractNumId w:val="2"/>
    <w:lvlOverride w:ilvl="0">
      <w:startOverride w:val="1"/>
    </w:lvlOverride>
  </w:num>
  <w:num w:numId="39">
    <w:abstractNumId w:val="2"/>
    <w:lvlOverride w:ilvl="0">
      <w:startOverride w:val="1"/>
    </w:lvlOverride>
  </w:num>
  <w:num w:numId="40">
    <w:abstractNumId w:val="2"/>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BD4"/>
    <w:rsid w:val="00012DBF"/>
    <w:rsid w:val="0001581F"/>
    <w:rsid w:val="00016921"/>
    <w:rsid w:val="0002379D"/>
    <w:rsid w:val="0006713F"/>
    <w:rsid w:val="0007559C"/>
    <w:rsid w:val="00084253"/>
    <w:rsid w:val="00086031"/>
    <w:rsid w:val="00086A1D"/>
    <w:rsid w:val="000915E7"/>
    <w:rsid w:val="000A5856"/>
    <w:rsid w:val="000B33F9"/>
    <w:rsid w:val="000C68F4"/>
    <w:rsid w:val="000D345A"/>
    <w:rsid w:val="000F0B45"/>
    <w:rsid w:val="00100F90"/>
    <w:rsid w:val="00106E4B"/>
    <w:rsid w:val="00107CC5"/>
    <w:rsid w:val="001175B5"/>
    <w:rsid w:val="00136B1B"/>
    <w:rsid w:val="00142697"/>
    <w:rsid w:val="0014345F"/>
    <w:rsid w:val="001439A6"/>
    <w:rsid w:val="0014604E"/>
    <w:rsid w:val="001B73FD"/>
    <w:rsid w:val="001B7488"/>
    <w:rsid w:val="001C3749"/>
    <w:rsid w:val="001C4440"/>
    <w:rsid w:val="001E3115"/>
    <w:rsid w:val="001F0B11"/>
    <w:rsid w:val="00204E15"/>
    <w:rsid w:val="00214DBD"/>
    <w:rsid w:val="00221897"/>
    <w:rsid w:val="00222181"/>
    <w:rsid w:val="00222491"/>
    <w:rsid w:val="00223345"/>
    <w:rsid w:val="00224CCD"/>
    <w:rsid w:val="002517E4"/>
    <w:rsid w:val="0025198E"/>
    <w:rsid w:val="00256403"/>
    <w:rsid w:val="0026337D"/>
    <w:rsid w:val="00264A2C"/>
    <w:rsid w:val="0026679C"/>
    <w:rsid w:val="002731FC"/>
    <w:rsid w:val="00274204"/>
    <w:rsid w:val="0027571A"/>
    <w:rsid w:val="0028155C"/>
    <w:rsid w:val="002928C5"/>
    <w:rsid w:val="002C7212"/>
    <w:rsid w:val="002E2F7D"/>
    <w:rsid w:val="00312EDF"/>
    <w:rsid w:val="00314027"/>
    <w:rsid w:val="00327B16"/>
    <w:rsid w:val="00332A2F"/>
    <w:rsid w:val="00346C56"/>
    <w:rsid w:val="00366E98"/>
    <w:rsid w:val="003734E4"/>
    <w:rsid w:val="003742D3"/>
    <w:rsid w:val="00375269"/>
    <w:rsid w:val="0038762B"/>
    <w:rsid w:val="00390076"/>
    <w:rsid w:val="00394F1A"/>
    <w:rsid w:val="003955D1"/>
    <w:rsid w:val="00396C7C"/>
    <w:rsid w:val="003A518C"/>
    <w:rsid w:val="003B1587"/>
    <w:rsid w:val="003B7787"/>
    <w:rsid w:val="003D5F9A"/>
    <w:rsid w:val="003E6D10"/>
    <w:rsid w:val="003E7958"/>
    <w:rsid w:val="003F6C0B"/>
    <w:rsid w:val="003F7093"/>
    <w:rsid w:val="00401A10"/>
    <w:rsid w:val="00416BDF"/>
    <w:rsid w:val="00430809"/>
    <w:rsid w:val="004308FF"/>
    <w:rsid w:val="0043491A"/>
    <w:rsid w:val="00452050"/>
    <w:rsid w:val="0045261D"/>
    <w:rsid w:val="004575B7"/>
    <w:rsid w:val="00481581"/>
    <w:rsid w:val="004842BC"/>
    <w:rsid w:val="004B0938"/>
    <w:rsid w:val="004B25B2"/>
    <w:rsid w:val="004C515A"/>
    <w:rsid w:val="004C607D"/>
    <w:rsid w:val="004C739A"/>
    <w:rsid w:val="004E2D86"/>
    <w:rsid w:val="004F5A5E"/>
    <w:rsid w:val="00517C7B"/>
    <w:rsid w:val="00525EDA"/>
    <w:rsid w:val="005303A3"/>
    <w:rsid w:val="00532969"/>
    <w:rsid w:val="00551205"/>
    <w:rsid w:val="00553E20"/>
    <w:rsid w:val="00576D52"/>
    <w:rsid w:val="00577917"/>
    <w:rsid w:val="00583DF4"/>
    <w:rsid w:val="005A39E2"/>
    <w:rsid w:val="005C3579"/>
    <w:rsid w:val="005D0C23"/>
    <w:rsid w:val="005D7B80"/>
    <w:rsid w:val="005D7F6A"/>
    <w:rsid w:val="005E0EAC"/>
    <w:rsid w:val="005E4F07"/>
    <w:rsid w:val="005F3786"/>
    <w:rsid w:val="00605410"/>
    <w:rsid w:val="00616955"/>
    <w:rsid w:val="0062150E"/>
    <w:rsid w:val="00624A59"/>
    <w:rsid w:val="00626C53"/>
    <w:rsid w:val="0063536C"/>
    <w:rsid w:val="00637807"/>
    <w:rsid w:val="00641033"/>
    <w:rsid w:val="00650955"/>
    <w:rsid w:val="006654A8"/>
    <w:rsid w:val="006A2EF8"/>
    <w:rsid w:val="006A4320"/>
    <w:rsid w:val="006A6EA3"/>
    <w:rsid w:val="006B64A3"/>
    <w:rsid w:val="006B7BB4"/>
    <w:rsid w:val="006C2627"/>
    <w:rsid w:val="007054F0"/>
    <w:rsid w:val="0072378A"/>
    <w:rsid w:val="00723859"/>
    <w:rsid w:val="00724F2D"/>
    <w:rsid w:val="00733272"/>
    <w:rsid w:val="0076674F"/>
    <w:rsid w:val="00775C27"/>
    <w:rsid w:val="00786759"/>
    <w:rsid w:val="007970AF"/>
    <w:rsid w:val="007B61F6"/>
    <w:rsid w:val="007C4349"/>
    <w:rsid w:val="007D050C"/>
    <w:rsid w:val="007D2632"/>
    <w:rsid w:val="007D4B6B"/>
    <w:rsid w:val="007D6D0D"/>
    <w:rsid w:val="007E26E7"/>
    <w:rsid w:val="007E6595"/>
    <w:rsid w:val="007E6E59"/>
    <w:rsid w:val="00804C38"/>
    <w:rsid w:val="00810CF0"/>
    <w:rsid w:val="00825BC9"/>
    <w:rsid w:val="00846F6F"/>
    <w:rsid w:val="00847A8A"/>
    <w:rsid w:val="00847B68"/>
    <w:rsid w:val="008664AE"/>
    <w:rsid w:val="008727FE"/>
    <w:rsid w:val="00874ED9"/>
    <w:rsid w:val="008A7439"/>
    <w:rsid w:val="008B6008"/>
    <w:rsid w:val="008C653C"/>
    <w:rsid w:val="008C70FA"/>
    <w:rsid w:val="008D2514"/>
    <w:rsid w:val="008D3E0D"/>
    <w:rsid w:val="008E2E9E"/>
    <w:rsid w:val="00910DCD"/>
    <w:rsid w:val="00915630"/>
    <w:rsid w:val="009163A1"/>
    <w:rsid w:val="0093466A"/>
    <w:rsid w:val="009466A7"/>
    <w:rsid w:val="00950CAC"/>
    <w:rsid w:val="0095517A"/>
    <w:rsid w:val="009557F1"/>
    <w:rsid w:val="009614E1"/>
    <w:rsid w:val="00984EDF"/>
    <w:rsid w:val="0099790B"/>
    <w:rsid w:val="009A0F65"/>
    <w:rsid w:val="009B3709"/>
    <w:rsid w:val="009C2E19"/>
    <w:rsid w:val="009E4EFB"/>
    <w:rsid w:val="00A00C53"/>
    <w:rsid w:val="00A10443"/>
    <w:rsid w:val="00A1234D"/>
    <w:rsid w:val="00A123A9"/>
    <w:rsid w:val="00A14ECA"/>
    <w:rsid w:val="00A3536B"/>
    <w:rsid w:val="00A45276"/>
    <w:rsid w:val="00A4708B"/>
    <w:rsid w:val="00A613EA"/>
    <w:rsid w:val="00A62D36"/>
    <w:rsid w:val="00A6690E"/>
    <w:rsid w:val="00A70F98"/>
    <w:rsid w:val="00A73ABD"/>
    <w:rsid w:val="00A80BB8"/>
    <w:rsid w:val="00A85837"/>
    <w:rsid w:val="00A9559C"/>
    <w:rsid w:val="00AA3E3D"/>
    <w:rsid w:val="00AA488B"/>
    <w:rsid w:val="00AC5345"/>
    <w:rsid w:val="00AF5146"/>
    <w:rsid w:val="00AF7FE3"/>
    <w:rsid w:val="00B30C97"/>
    <w:rsid w:val="00B57878"/>
    <w:rsid w:val="00B57BBD"/>
    <w:rsid w:val="00B64841"/>
    <w:rsid w:val="00B759EA"/>
    <w:rsid w:val="00B759EB"/>
    <w:rsid w:val="00B77F2E"/>
    <w:rsid w:val="00B90B83"/>
    <w:rsid w:val="00BA204D"/>
    <w:rsid w:val="00BA7304"/>
    <w:rsid w:val="00BC014F"/>
    <w:rsid w:val="00BC4DE3"/>
    <w:rsid w:val="00BD34D5"/>
    <w:rsid w:val="00BE169E"/>
    <w:rsid w:val="00C006CD"/>
    <w:rsid w:val="00C06889"/>
    <w:rsid w:val="00C31AAD"/>
    <w:rsid w:val="00C44D88"/>
    <w:rsid w:val="00C55A77"/>
    <w:rsid w:val="00C57746"/>
    <w:rsid w:val="00C663FA"/>
    <w:rsid w:val="00C71D5F"/>
    <w:rsid w:val="00C76055"/>
    <w:rsid w:val="00C80447"/>
    <w:rsid w:val="00C94719"/>
    <w:rsid w:val="00CB4AD4"/>
    <w:rsid w:val="00CB4E1F"/>
    <w:rsid w:val="00CB5BC2"/>
    <w:rsid w:val="00CC519B"/>
    <w:rsid w:val="00CD2D65"/>
    <w:rsid w:val="00CD7A7A"/>
    <w:rsid w:val="00CF4E89"/>
    <w:rsid w:val="00CF77FF"/>
    <w:rsid w:val="00D13468"/>
    <w:rsid w:val="00D13527"/>
    <w:rsid w:val="00D14BDA"/>
    <w:rsid w:val="00D27441"/>
    <w:rsid w:val="00D346A5"/>
    <w:rsid w:val="00D46BD4"/>
    <w:rsid w:val="00D4790B"/>
    <w:rsid w:val="00D50872"/>
    <w:rsid w:val="00D53400"/>
    <w:rsid w:val="00D558C8"/>
    <w:rsid w:val="00D6729B"/>
    <w:rsid w:val="00D77231"/>
    <w:rsid w:val="00D87106"/>
    <w:rsid w:val="00D90964"/>
    <w:rsid w:val="00DA0A73"/>
    <w:rsid w:val="00DA1D78"/>
    <w:rsid w:val="00DA25CB"/>
    <w:rsid w:val="00DA38C9"/>
    <w:rsid w:val="00DA5959"/>
    <w:rsid w:val="00DB2AE3"/>
    <w:rsid w:val="00DC122D"/>
    <w:rsid w:val="00DC15D7"/>
    <w:rsid w:val="00DC4085"/>
    <w:rsid w:val="00DD02F4"/>
    <w:rsid w:val="00DD4408"/>
    <w:rsid w:val="00DE26CF"/>
    <w:rsid w:val="00DF2FBF"/>
    <w:rsid w:val="00DF32DE"/>
    <w:rsid w:val="00E14775"/>
    <w:rsid w:val="00E25220"/>
    <w:rsid w:val="00E32693"/>
    <w:rsid w:val="00E375A2"/>
    <w:rsid w:val="00E57A0C"/>
    <w:rsid w:val="00E6511D"/>
    <w:rsid w:val="00E77C55"/>
    <w:rsid w:val="00E77E8A"/>
    <w:rsid w:val="00E8060F"/>
    <w:rsid w:val="00E8582B"/>
    <w:rsid w:val="00EB72E6"/>
    <w:rsid w:val="00EC7ECD"/>
    <w:rsid w:val="00ED077D"/>
    <w:rsid w:val="00EE1B16"/>
    <w:rsid w:val="00EF0103"/>
    <w:rsid w:val="00EF1EFE"/>
    <w:rsid w:val="00EF27CF"/>
    <w:rsid w:val="00F126C1"/>
    <w:rsid w:val="00F12E3B"/>
    <w:rsid w:val="00F14EA8"/>
    <w:rsid w:val="00F17E00"/>
    <w:rsid w:val="00F20EB8"/>
    <w:rsid w:val="00F237C2"/>
    <w:rsid w:val="00F50497"/>
    <w:rsid w:val="00F63240"/>
    <w:rsid w:val="00F84AE4"/>
    <w:rsid w:val="00FA7696"/>
    <w:rsid w:val="00FB172E"/>
    <w:rsid w:val="00FB5658"/>
    <w:rsid w:val="00FC34C6"/>
    <w:rsid w:val="00FD4842"/>
    <w:rsid w:val="00FE0347"/>
    <w:rsid w:val="00FE1AEA"/>
    <w:rsid w:val="00FF4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339D8AC-98E1-4F19-8F77-6104BDD4B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150E"/>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
    <w:uiPriority w:val="34"/>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rsid w:val="00532969"/>
    <w:rPr>
      <w:i/>
      <w:iCs/>
      <w:color w:val="5B9BD5"/>
    </w:rPr>
  </w:style>
  <w:style w:type="character" w:styleId="a8">
    <w:name w:val="Emphasis"/>
    <w:uiPriority w:val="20"/>
    <w:rsid w:val="00532969"/>
    <w:rPr>
      <w:i/>
      <w:iCs/>
    </w:rPr>
  </w:style>
  <w:style w:type="paragraph" w:customStyle="1" w:styleId="a9">
    <w:name w:val="图片"/>
    <w:basedOn w:val="a3"/>
    <w:link w:val="Char3"/>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Char">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basedOn w:val="a0"/>
    <w:link w:val="a3"/>
    <w:uiPriority w:val="34"/>
    <w:qFormat/>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qFormat/>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106E4B"/>
    <w:rPr>
      <w:rFonts w:ascii="Arial" w:eastAsia="Times New Roman" w:hAnsi="Arial" w:cs="Arial"/>
      <w:sz w:val="18"/>
      <w:lang w:val="en-GB" w:eastAsia="ko-KR"/>
    </w:rPr>
  </w:style>
  <w:style w:type="paragraph" w:customStyle="1" w:styleId="TAC">
    <w:name w:val="TAC"/>
    <w:basedOn w:val="TAL"/>
    <w:link w:val="TACChar"/>
    <w:qFormat/>
    <w:rsid w:val="00106E4B"/>
    <w:pPr>
      <w:jc w:val="center"/>
    </w:p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uiPriority w:val="99"/>
    <w:qFormat/>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DF2FBF"/>
    <w:pPr>
      <w:spacing w:after="0"/>
    </w:pPr>
    <w:rPr>
      <w:sz w:val="18"/>
      <w:szCs w:val="18"/>
    </w:rPr>
  </w:style>
  <w:style w:type="character" w:customStyle="1" w:styleId="Char6">
    <w:name w:val="批注框文本 Char"/>
    <w:basedOn w:val="a0"/>
    <w:link w:val="af"/>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Char"/>
    <w:link w:val="Proposal"/>
    <w:rsid w:val="00E8060F"/>
    <w:rPr>
      <w:rFonts w:ascii="Times New Roman" w:hAnsi="Times New Roman"/>
      <w:b/>
    </w:rPr>
  </w:style>
  <w:style w:type="paragraph" w:styleId="af0">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Char"/>
    <w:link w:val="Observation"/>
    <w:rsid w:val="00E8060F"/>
    <w:rPr>
      <w:rFonts w:ascii="Times New Roman" w:hAnsi="Times New Roman"/>
      <w:b/>
      <w:lang w:val="en-GB"/>
    </w:rPr>
  </w:style>
  <w:style w:type="character" w:styleId="af1">
    <w:name w:val="Hyperlink"/>
    <w:basedOn w:val="a0"/>
    <w:uiPriority w:val="99"/>
    <w:unhideWhenUsed/>
    <w:rsid w:val="00DA1D78"/>
    <w:rPr>
      <w:color w:val="0563C1" w:themeColor="hyperlink"/>
      <w:u w:val="single"/>
    </w:rPr>
  </w:style>
  <w:style w:type="character" w:styleId="af2">
    <w:name w:val="FollowedHyperlink"/>
    <w:basedOn w:val="a0"/>
    <w:uiPriority w:val="99"/>
    <w:semiHidden/>
    <w:unhideWhenUsed/>
    <w:rsid w:val="00DA1D78"/>
    <w:rPr>
      <w:color w:val="954F72" w:themeColor="followedHyperlink"/>
      <w:u w:val="single"/>
    </w:rPr>
  </w:style>
  <w:style w:type="paragraph" w:customStyle="1" w:styleId="tal0">
    <w:name w:val="tal"/>
    <w:basedOn w:val="a"/>
    <w:uiPriority w:val="99"/>
    <w:qFormat/>
    <w:rsid w:val="006C2627"/>
    <w:pPr>
      <w:spacing w:before="100" w:beforeAutospacing="1" w:after="100" w:afterAutospacing="1"/>
    </w:pPr>
    <w:rPr>
      <w:rFonts w:ascii="Calibri" w:eastAsiaTheme="minorHAnsi" w:hAnsi="Calibri" w:cs="Calibri"/>
      <w:sz w:val="22"/>
      <w:szCs w:val="22"/>
      <w:lang w:val="en-US"/>
    </w:rPr>
  </w:style>
  <w:style w:type="paragraph" w:styleId="af3">
    <w:name w:val="Normal (Web)"/>
    <w:basedOn w:val="a"/>
    <w:uiPriority w:val="99"/>
    <w:semiHidden/>
    <w:unhideWhenUsed/>
    <w:qFormat/>
    <w:rsid w:val="006C2627"/>
    <w:pPr>
      <w:spacing w:before="100" w:beforeAutospacing="1" w:after="100" w:afterAutospacing="1"/>
    </w:pPr>
    <w:rPr>
      <w:rFonts w:ascii="MS PGothic" w:eastAsia="MS PGothic" w:hAnsi="MS PGothic" w:cs="MS PGothic"/>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859515907">
          <w:marLeft w:val="547"/>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 w:id="190730443">
          <w:marLeft w:val="1800"/>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780300177">
          <w:marLeft w:val="1166"/>
          <w:marRight w:val="0"/>
          <w:marTop w:val="115"/>
          <w:marBottom w:val="0"/>
          <w:divBdr>
            <w:top w:val="none" w:sz="0" w:space="0" w:color="auto"/>
            <w:left w:val="none" w:sz="0" w:space="0" w:color="auto"/>
            <w:bottom w:val="none" w:sz="0" w:space="0" w:color="auto"/>
            <w:right w:val="none" w:sz="0" w:space="0" w:color="auto"/>
          </w:divBdr>
        </w:div>
        <w:div w:id="166292181">
          <w:marLeft w:val="1800"/>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05719042">
      <w:bodyDiv w:val="1"/>
      <w:marLeft w:val="0"/>
      <w:marRight w:val="0"/>
      <w:marTop w:val="0"/>
      <w:marBottom w:val="0"/>
      <w:divBdr>
        <w:top w:val="none" w:sz="0" w:space="0" w:color="auto"/>
        <w:left w:val="none" w:sz="0" w:space="0" w:color="auto"/>
        <w:bottom w:val="none" w:sz="0" w:space="0" w:color="auto"/>
        <w:right w:val="none" w:sz="0" w:space="0" w:color="auto"/>
      </w:divBdr>
      <w:divsChild>
        <w:div w:id="1913538886">
          <w:marLeft w:val="1166"/>
          <w:marRight w:val="0"/>
          <w:marTop w:val="96"/>
          <w:marBottom w:val="0"/>
          <w:divBdr>
            <w:top w:val="none" w:sz="0" w:space="0" w:color="auto"/>
            <w:left w:val="none" w:sz="0" w:space="0" w:color="auto"/>
            <w:bottom w:val="none" w:sz="0" w:space="0" w:color="auto"/>
            <w:right w:val="none" w:sz="0" w:space="0" w:color="auto"/>
          </w:divBdr>
        </w:div>
        <w:div w:id="1538195950">
          <w:marLeft w:val="1800"/>
          <w:marRight w:val="0"/>
          <w:marTop w:val="96"/>
          <w:marBottom w:val="0"/>
          <w:divBdr>
            <w:top w:val="none" w:sz="0" w:space="0" w:color="auto"/>
            <w:left w:val="none" w:sz="0" w:space="0" w:color="auto"/>
            <w:bottom w:val="none" w:sz="0" w:space="0" w:color="auto"/>
            <w:right w:val="none" w:sz="0" w:space="0" w:color="auto"/>
          </w:divBdr>
        </w:div>
        <w:div w:id="1524703641">
          <w:marLeft w:val="1800"/>
          <w:marRight w:val="0"/>
          <w:marTop w:val="96"/>
          <w:marBottom w:val="0"/>
          <w:divBdr>
            <w:top w:val="none" w:sz="0" w:space="0" w:color="auto"/>
            <w:left w:val="none" w:sz="0" w:space="0" w:color="auto"/>
            <w:bottom w:val="none" w:sz="0" w:space="0" w:color="auto"/>
            <w:right w:val="none" w:sz="0" w:space="0" w:color="auto"/>
          </w:divBdr>
        </w:div>
        <w:div w:id="1207252829">
          <w:marLeft w:val="2520"/>
          <w:marRight w:val="0"/>
          <w:marTop w:val="96"/>
          <w:marBottom w:val="0"/>
          <w:divBdr>
            <w:top w:val="none" w:sz="0" w:space="0" w:color="auto"/>
            <w:left w:val="none" w:sz="0" w:space="0" w:color="auto"/>
            <w:bottom w:val="none" w:sz="0" w:space="0" w:color="auto"/>
            <w:right w:val="none" w:sz="0" w:space="0" w:color="auto"/>
          </w:divBdr>
        </w:div>
      </w:divsChild>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900407560">
          <w:marLeft w:val="547"/>
          <w:marRight w:val="0"/>
          <w:marTop w:val="9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67791131">
          <w:marLeft w:val="1800"/>
          <w:marRight w:val="0"/>
          <w:marTop w:val="72"/>
          <w:marBottom w:val="0"/>
          <w:divBdr>
            <w:top w:val="none" w:sz="0" w:space="0" w:color="auto"/>
            <w:left w:val="none" w:sz="0" w:space="0" w:color="auto"/>
            <w:bottom w:val="none" w:sz="0" w:space="0" w:color="auto"/>
            <w:right w:val="none" w:sz="0" w:space="0" w:color="auto"/>
          </w:divBdr>
        </w:div>
      </w:divsChild>
    </w:div>
    <w:div w:id="231937585">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63533241">
      <w:bodyDiv w:val="1"/>
      <w:marLeft w:val="0"/>
      <w:marRight w:val="0"/>
      <w:marTop w:val="0"/>
      <w:marBottom w:val="0"/>
      <w:divBdr>
        <w:top w:val="none" w:sz="0" w:space="0" w:color="auto"/>
        <w:left w:val="none" w:sz="0" w:space="0" w:color="auto"/>
        <w:bottom w:val="none" w:sz="0" w:space="0" w:color="auto"/>
        <w:right w:val="none" w:sz="0" w:space="0" w:color="auto"/>
      </w:divBdr>
      <w:divsChild>
        <w:div w:id="1863278455">
          <w:marLeft w:val="1166"/>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1053819575">
          <w:marLeft w:val="547"/>
          <w:marRight w:val="0"/>
          <w:marTop w:val="62"/>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1352342449">
          <w:marLeft w:val="547"/>
          <w:marRight w:val="0"/>
          <w:marTop w:val="86"/>
          <w:marBottom w:val="0"/>
          <w:divBdr>
            <w:top w:val="none" w:sz="0" w:space="0" w:color="auto"/>
            <w:left w:val="none" w:sz="0" w:space="0" w:color="auto"/>
            <w:bottom w:val="none" w:sz="0" w:space="0" w:color="auto"/>
            <w:right w:val="none" w:sz="0" w:space="0" w:color="auto"/>
          </w:divBdr>
        </w:div>
        <w:div w:id="35007939">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sChild>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1290863591">
          <w:marLeft w:val="547"/>
          <w:marRight w:val="0"/>
          <w:marTop w:val="86"/>
          <w:marBottom w:val="0"/>
          <w:divBdr>
            <w:top w:val="none" w:sz="0" w:space="0" w:color="auto"/>
            <w:left w:val="none" w:sz="0" w:space="0" w:color="auto"/>
            <w:bottom w:val="none" w:sz="0" w:space="0" w:color="auto"/>
            <w:right w:val="none" w:sz="0" w:space="0" w:color="auto"/>
          </w:divBdr>
        </w:div>
        <w:div w:id="989136161">
          <w:marLeft w:val="1166"/>
          <w:marRight w:val="0"/>
          <w:marTop w:val="72"/>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039220">
      <w:bodyDiv w:val="1"/>
      <w:marLeft w:val="0"/>
      <w:marRight w:val="0"/>
      <w:marTop w:val="0"/>
      <w:marBottom w:val="0"/>
      <w:divBdr>
        <w:top w:val="none" w:sz="0" w:space="0" w:color="auto"/>
        <w:left w:val="none" w:sz="0" w:space="0" w:color="auto"/>
        <w:bottom w:val="none" w:sz="0" w:space="0" w:color="auto"/>
        <w:right w:val="none" w:sz="0" w:space="0" w:color="auto"/>
      </w:divBdr>
      <w:divsChild>
        <w:div w:id="136458238">
          <w:marLeft w:val="1166"/>
          <w:marRight w:val="0"/>
          <w:marTop w:val="86"/>
          <w:marBottom w:val="0"/>
          <w:divBdr>
            <w:top w:val="none" w:sz="0" w:space="0" w:color="auto"/>
            <w:left w:val="none" w:sz="0" w:space="0" w:color="auto"/>
            <w:bottom w:val="none" w:sz="0" w:space="0" w:color="auto"/>
            <w:right w:val="none" w:sz="0" w:space="0" w:color="auto"/>
          </w:divBdr>
        </w:div>
      </w:divsChild>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40334164">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2134059233">
          <w:marLeft w:val="1166"/>
          <w:marRight w:val="0"/>
          <w:marTop w:val="115"/>
          <w:marBottom w:val="0"/>
          <w:divBdr>
            <w:top w:val="none" w:sz="0" w:space="0" w:color="auto"/>
            <w:left w:val="none" w:sz="0" w:space="0" w:color="auto"/>
            <w:bottom w:val="none" w:sz="0" w:space="0" w:color="auto"/>
            <w:right w:val="none" w:sz="0" w:space="0" w:color="auto"/>
          </w:divBdr>
        </w:div>
        <w:div w:id="1568805937">
          <w:marLeft w:val="1800"/>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5235281">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423962668">
          <w:marLeft w:val="547"/>
          <w:marRight w:val="0"/>
          <w:marTop w:val="7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49491431">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1286422349">
          <w:marLeft w:val="547"/>
          <w:marRight w:val="0"/>
          <w:marTop w:val="86"/>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83382673">
          <w:marLeft w:val="1166"/>
          <w:marRight w:val="0"/>
          <w:marTop w:val="72"/>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53645779">
          <w:marLeft w:val="547"/>
          <w:marRight w:val="0"/>
          <w:marTop w:val="96"/>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03160721">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46121264">
      <w:bodyDiv w:val="1"/>
      <w:marLeft w:val="0"/>
      <w:marRight w:val="0"/>
      <w:marTop w:val="0"/>
      <w:marBottom w:val="0"/>
      <w:divBdr>
        <w:top w:val="none" w:sz="0" w:space="0" w:color="auto"/>
        <w:left w:val="none" w:sz="0" w:space="0" w:color="auto"/>
        <w:bottom w:val="none" w:sz="0" w:space="0" w:color="auto"/>
        <w:right w:val="none" w:sz="0" w:space="0" w:color="auto"/>
      </w:divBdr>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20815086">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22682522">
      <w:bodyDiv w:val="1"/>
      <w:marLeft w:val="0"/>
      <w:marRight w:val="0"/>
      <w:marTop w:val="0"/>
      <w:marBottom w:val="0"/>
      <w:divBdr>
        <w:top w:val="none" w:sz="0" w:space="0" w:color="auto"/>
        <w:left w:val="none" w:sz="0" w:space="0" w:color="auto"/>
        <w:bottom w:val="none" w:sz="0" w:space="0" w:color="auto"/>
        <w:right w:val="none" w:sz="0" w:space="0" w:color="auto"/>
      </w:divBdr>
      <w:divsChild>
        <w:div w:id="1915818121">
          <w:marLeft w:val="1166"/>
          <w:marRight w:val="0"/>
          <w:marTop w:val="96"/>
          <w:marBottom w:val="0"/>
          <w:divBdr>
            <w:top w:val="none" w:sz="0" w:space="0" w:color="auto"/>
            <w:left w:val="none" w:sz="0" w:space="0" w:color="auto"/>
            <w:bottom w:val="none" w:sz="0" w:space="0" w:color="auto"/>
            <w:right w:val="none" w:sz="0" w:space="0" w:color="auto"/>
          </w:divBdr>
        </w:div>
        <w:div w:id="188304458">
          <w:marLeft w:val="1800"/>
          <w:marRight w:val="0"/>
          <w:marTop w:val="96"/>
          <w:marBottom w:val="0"/>
          <w:divBdr>
            <w:top w:val="none" w:sz="0" w:space="0" w:color="auto"/>
            <w:left w:val="none" w:sz="0" w:space="0" w:color="auto"/>
            <w:bottom w:val="none" w:sz="0" w:space="0" w:color="auto"/>
            <w:right w:val="none" w:sz="0" w:space="0" w:color="auto"/>
          </w:divBdr>
        </w:div>
        <w:div w:id="97649230">
          <w:marLeft w:val="2520"/>
          <w:marRight w:val="0"/>
          <w:marTop w:val="96"/>
          <w:marBottom w:val="0"/>
          <w:divBdr>
            <w:top w:val="none" w:sz="0" w:space="0" w:color="auto"/>
            <w:left w:val="none" w:sz="0" w:space="0" w:color="auto"/>
            <w:bottom w:val="none" w:sz="0" w:space="0" w:color="auto"/>
            <w:right w:val="none" w:sz="0" w:space="0" w:color="auto"/>
          </w:divBdr>
        </w:div>
        <w:div w:id="431358325">
          <w:marLeft w:val="1800"/>
          <w:marRight w:val="0"/>
          <w:marTop w:val="96"/>
          <w:marBottom w:val="0"/>
          <w:divBdr>
            <w:top w:val="none" w:sz="0" w:space="0" w:color="auto"/>
            <w:left w:val="none" w:sz="0" w:space="0" w:color="auto"/>
            <w:bottom w:val="none" w:sz="0" w:space="0" w:color="auto"/>
            <w:right w:val="none" w:sz="0" w:space="0" w:color="auto"/>
          </w:divBdr>
        </w:div>
        <w:div w:id="1042168168">
          <w:marLeft w:val="1800"/>
          <w:marRight w:val="0"/>
          <w:marTop w:val="96"/>
          <w:marBottom w:val="0"/>
          <w:divBdr>
            <w:top w:val="none" w:sz="0" w:space="0" w:color="auto"/>
            <w:left w:val="none" w:sz="0" w:space="0" w:color="auto"/>
            <w:bottom w:val="none" w:sz="0" w:space="0" w:color="auto"/>
            <w:right w:val="none" w:sz="0" w:space="0" w:color="auto"/>
          </w:divBdr>
        </w:div>
        <w:div w:id="2013294639">
          <w:marLeft w:val="1800"/>
          <w:marRight w:val="0"/>
          <w:marTop w:val="96"/>
          <w:marBottom w:val="0"/>
          <w:divBdr>
            <w:top w:val="none" w:sz="0" w:space="0" w:color="auto"/>
            <w:left w:val="none" w:sz="0" w:space="0" w:color="auto"/>
            <w:bottom w:val="none" w:sz="0" w:space="0" w:color="auto"/>
            <w:right w:val="none" w:sz="0" w:space="0" w:color="auto"/>
          </w:divBdr>
        </w:div>
      </w:divsChild>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2866747">
      <w:bodyDiv w:val="1"/>
      <w:marLeft w:val="0"/>
      <w:marRight w:val="0"/>
      <w:marTop w:val="0"/>
      <w:marBottom w:val="0"/>
      <w:divBdr>
        <w:top w:val="none" w:sz="0" w:space="0" w:color="auto"/>
        <w:left w:val="none" w:sz="0" w:space="0" w:color="auto"/>
        <w:bottom w:val="none" w:sz="0" w:space="0" w:color="auto"/>
        <w:right w:val="none" w:sz="0" w:space="0" w:color="auto"/>
      </w:divBdr>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1361857417">
          <w:marLeft w:val="547"/>
          <w:marRight w:val="0"/>
          <w:marTop w:val="72"/>
          <w:marBottom w:val="0"/>
          <w:divBdr>
            <w:top w:val="none" w:sz="0" w:space="0" w:color="auto"/>
            <w:left w:val="none" w:sz="0" w:space="0" w:color="auto"/>
            <w:bottom w:val="none" w:sz="0" w:space="0" w:color="auto"/>
            <w:right w:val="none" w:sz="0" w:space="0" w:color="auto"/>
          </w:divBdr>
        </w:div>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sChild>
    </w:div>
    <w:div w:id="1626109996">
      <w:bodyDiv w:val="1"/>
      <w:marLeft w:val="0"/>
      <w:marRight w:val="0"/>
      <w:marTop w:val="0"/>
      <w:marBottom w:val="0"/>
      <w:divBdr>
        <w:top w:val="none" w:sz="0" w:space="0" w:color="auto"/>
        <w:left w:val="none" w:sz="0" w:space="0" w:color="auto"/>
        <w:bottom w:val="none" w:sz="0" w:space="0" w:color="auto"/>
        <w:right w:val="none" w:sz="0" w:space="0" w:color="auto"/>
      </w:divBdr>
      <w:divsChild>
        <w:div w:id="570428975">
          <w:marLeft w:val="1166"/>
          <w:marRight w:val="0"/>
          <w:marTop w:val="86"/>
          <w:marBottom w:val="0"/>
          <w:divBdr>
            <w:top w:val="none" w:sz="0" w:space="0" w:color="auto"/>
            <w:left w:val="none" w:sz="0" w:space="0" w:color="auto"/>
            <w:bottom w:val="none" w:sz="0" w:space="0" w:color="auto"/>
            <w:right w:val="none" w:sz="0" w:space="0" w:color="auto"/>
          </w:divBdr>
        </w:div>
        <w:div w:id="1397244498">
          <w:marLeft w:val="1800"/>
          <w:marRight w:val="0"/>
          <w:marTop w:val="86"/>
          <w:marBottom w:val="0"/>
          <w:divBdr>
            <w:top w:val="none" w:sz="0" w:space="0" w:color="auto"/>
            <w:left w:val="none" w:sz="0" w:space="0" w:color="auto"/>
            <w:bottom w:val="none" w:sz="0" w:space="0" w:color="auto"/>
            <w:right w:val="none" w:sz="0" w:space="0" w:color="auto"/>
          </w:divBdr>
        </w:div>
        <w:div w:id="1810048342">
          <w:marLeft w:val="1800"/>
          <w:marRight w:val="0"/>
          <w:marTop w:val="86"/>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1812400456">
          <w:marLeft w:val="1166"/>
          <w:marRight w:val="0"/>
          <w:marTop w:val="96"/>
          <w:marBottom w:val="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4389866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1221285455">
          <w:marLeft w:val="547"/>
          <w:marRight w:val="0"/>
          <w:marTop w:val="154"/>
          <w:marBottom w:val="0"/>
          <w:divBdr>
            <w:top w:val="none" w:sz="0" w:space="0" w:color="auto"/>
            <w:left w:val="none" w:sz="0" w:space="0" w:color="auto"/>
            <w:bottom w:val="none" w:sz="0" w:space="0" w:color="auto"/>
            <w:right w:val="none" w:sz="0" w:space="0" w:color="auto"/>
          </w:divBdr>
        </w:div>
        <w:div w:id="727849211">
          <w:marLeft w:val="1166"/>
          <w:marRight w:val="0"/>
          <w:marTop w:val="134"/>
          <w:marBottom w:val="0"/>
          <w:divBdr>
            <w:top w:val="none" w:sz="0" w:space="0" w:color="auto"/>
            <w:left w:val="none" w:sz="0" w:space="0" w:color="auto"/>
            <w:bottom w:val="none" w:sz="0" w:space="0" w:color="auto"/>
            <w:right w:val="none" w:sz="0" w:space="0" w:color="auto"/>
          </w:divBdr>
        </w:div>
      </w:divsChild>
    </w:div>
    <w:div w:id="2078821066">
      <w:bodyDiv w:val="1"/>
      <w:marLeft w:val="0"/>
      <w:marRight w:val="0"/>
      <w:marTop w:val="0"/>
      <w:marBottom w:val="0"/>
      <w:divBdr>
        <w:top w:val="none" w:sz="0" w:space="0" w:color="auto"/>
        <w:left w:val="none" w:sz="0" w:space="0" w:color="auto"/>
        <w:bottom w:val="none" w:sz="0" w:space="0" w:color="auto"/>
        <w:right w:val="none" w:sz="0" w:space="0" w:color="auto"/>
      </w:divBdr>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439838282">
          <w:marLeft w:val="547"/>
          <w:marRight w:val="0"/>
          <w:marTop w:val="144"/>
          <w:marBottom w:val="0"/>
          <w:divBdr>
            <w:top w:val="none" w:sz="0" w:space="0" w:color="auto"/>
            <w:left w:val="none" w:sz="0" w:space="0" w:color="auto"/>
            <w:bottom w:val="none" w:sz="0" w:space="0" w:color="auto"/>
            <w:right w:val="none" w:sz="0" w:space="0" w:color="auto"/>
          </w:divBdr>
        </w:div>
        <w:div w:id="28531009">
          <w:marLeft w:val="1166"/>
          <w:marRight w:val="0"/>
          <w:marTop w:val="125"/>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0C968-D50D-4468-99BA-03DC7B770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8142</TotalTime>
  <Pages>2</Pages>
  <Words>323</Words>
  <Characters>1845</Characters>
  <Application>Microsoft Office Word</Application>
  <DocSecurity>0</DocSecurity>
  <Lines>15</Lines>
  <Paragraphs>4</Paragraphs>
  <ScaleCrop>false</ScaleCrop>
  <Company>Huawei Technologies Co.,Ltd.</Company>
  <LinksUpToDate>false</LinksUpToDate>
  <CharactersWithSpaces>2164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31</cp:revision>
  <dcterms:created xsi:type="dcterms:W3CDTF">2021-01-11T12:36:00Z</dcterms:created>
  <dcterms:modified xsi:type="dcterms:W3CDTF">2021-04-02T13:28:00Z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(3)AuxKPB5GIJqN/dBRR2PMLhjSqEySStoEnPZukcs/dZhOz7zXfaeBU4sXSpXvpo+DZGxJZM2S
xzk0nqxatspZr4g1wfAW6XLKZxRXANh9nhqypg0kERaDBkXaO/aHj4TlOP0CzvChv/tSpa2U
CC8T43UebvfEleWJPjGJSpypxa8luU1QGEAKBhE2POiXB9V6vkShi1mGZWQnNboWZlV04wne
PJg2vEQc9XAQyYZNl9</vt:lpwstr>
  </property>
  <property fmtid="{D5CDD505-2E9C-101B-9397-08002B2CF9AE}" pid="3" name="_2015_ms_pID_7253431">
    <vt:lpwstr>NWCTg63mdMwOFqTD8pC8pMzM+asggMzB26r9F1NQ2uYTpNZI+xdrMP
VmoGWuFenFC983fs8GHqxej9I2aeGjmooRwf7yP/C0F4XKrNPuW3mAWnH4xN7X7E1BnhDBMP
/k7vmI5GOci/yLtGEizzO4+T0OB4xCjtlCMnSMKELCqHU3jRCE8kBCPvq3VIRjXRVF9sNDSF
vap+ttAc2XkDUs76KdbMn0FIYup1Trz+73hF</vt:lpwstr>
  </property>
  <property fmtid="{D5CDD505-2E9C-101B-9397-08002B2CF9AE}" pid="4" name="_2015_ms_pID_7253432">
    <vt:lpwstr>vlxcQYFbCC7OVP1e5JLHkJU=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1617363983</vt:lpwstr>
  </property>
</Properties>
</file>